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2F" w:rsidRPr="0004091B" w:rsidRDefault="00DE7E2F" w:rsidP="0004091B">
      <w:pPr>
        <w:spacing w:after="0" w:line="180" w:lineRule="exact"/>
        <w:jc w:val="both"/>
        <w:rPr>
          <w:rFonts w:eastAsia="Times New Roman" w:cstheme="minorHAnsi"/>
          <w:sz w:val="20"/>
          <w:szCs w:val="20"/>
          <w:lang w:eastAsia="ru-RU"/>
        </w:rPr>
      </w:pPr>
      <w:bookmarkStart w:id="0" w:name="_Hlk109225356"/>
      <w:r w:rsidRPr="0004091B">
        <w:rPr>
          <w:rFonts w:eastAsia="Times New Roman" w:cstheme="minorHAnsi"/>
          <w:b/>
          <w:sz w:val="20"/>
          <w:szCs w:val="20"/>
          <w:lang w:eastAsia="ru-RU"/>
        </w:rPr>
        <w:t>Противопоказания:</w:t>
      </w:r>
      <w:r w:rsidR="0004091B">
        <w:rPr>
          <w:rFonts w:eastAsia="Times New Roman" w:cstheme="minorHAnsi"/>
          <w:sz w:val="20"/>
          <w:szCs w:val="20"/>
          <w:lang w:eastAsia="ru-RU"/>
        </w:rPr>
        <w:t xml:space="preserve"> </w:t>
      </w:r>
      <w:r w:rsidRPr="0004091B">
        <w:rPr>
          <w:rFonts w:eastAsia="Times New Roman" w:cstheme="minorHAnsi"/>
          <w:sz w:val="20"/>
          <w:szCs w:val="20"/>
          <w:lang w:eastAsia="ru-RU"/>
        </w:rPr>
        <w:t>индивидуальная непереносимость компонентов продукта, беременность, кормление грудью.</w:t>
      </w:r>
    </w:p>
    <w:p w:rsidR="00DE7E2F" w:rsidRDefault="00DE7E2F" w:rsidP="0004091B">
      <w:pPr>
        <w:spacing w:after="0" w:line="180" w:lineRule="exact"/>
        <w:jc w:val="both"/>
        <w:rPr>
          <w:rFonts w:eastAsia="Times New Roman" w:cstheme="minorHAnsi"/>
          <w:sz w:val="20"/>
          <w:szCs w:val="20"/>
          <w:lang w:eastAsia="ru-RU"/>
        </w:rPr>
      </w:pPr>
      <w:r w:rsidRPr="0004091B">
        <w:rPr>
          <w:rFonts w:eastAsia="Times New Roman" w:cstheme="minorHAnsi"/>
          <w:sz w:val="20"/>
          <w:szCs w:val="20"/>
          <w:lang w:eastAsia="ru-RU"/>
        </w:rPr>
        <w:t>Перед применением БАД рекомендуется проконсультироваться с врачом.</w:t>
      </w:r>
    </w:p>
    <w:p w:rsidR="0004091B" w:rsidRPr="0004091B" w:rsidRDefault="0004091B" w:rsidP="0004091B">
      <w:pPr>
        <w:spacing w:after="0" w:line="180" w:lineRule="exact"/>
        <w:jc w:val="both"/>
        <w:rPr>
          <w:rFonts w:eastAsia="Times New Roman" w:cstheme="minorHAnsi"/>
          <w:sz w:val="20"/>
          <w:szCs w:val="20"/>
          <w:lang w:eastAsia="ru-RU"/>
        </w:rPr>
      </w:pPr>
    </w:p>
    <w:bookmarkEnd w:id="0"/>
    <w:p w:rsidR="0004091B" w:rsidRPr="0004091B" w:rsidRDefault="00DE7E2F" w:rsidP="0004091B">
      <w:pPr>
        <w:spacing w:after="0" w:line="180" w:lineRule="exact"/>
        <w:jc w:val="both"/>
        <w:rPr>
          <w:rFonts w:eastAsia="Times New Roman" w:cstheme="minorHAnsi"/>
          <w:b/>
          <w:sz w:val="20"/>
          <w:szCs w:val="20"/>
          <w:lang w:eastAsia="ru-RU"/>
        </w:rPr>
      </w:pPr>
      <w:r w:rsidRPr="0004091B">
        <w:rPr>
          <w:rFonts w:eastAsia="Times New Roman" w:cstheme="minorHAnsi"/>
          <w:b/>
          <w:sz w:val="20"/>
          <w:szCs w:val="20"/>
          <w:lang w:eastAsia="ru-RU"/>
        </w:rPr>
        <w:t>Организация – разработчик / Правообладатель:</w:t>
      </w:r>
    </w:p>
    <w:p w:rsidR="00DE7E2F" w:rsidRPr="0004091B" w:rsidRDefault="00DE7E2F" w:rsidP="0004091B">
      <w:pPr>
        <w:spacing w:after="0" w:line="180" w:lineRule="exact"/>
        <w:jc w:val="both"/>
        <w:rPr>
          <w:rFonts w:eastAsia="Times New Roman" w:cstheme="minorHAnsi"/>
          <w:sz w:val="20"/>
          <w:szCs w:val="20"/>
          <w:lang w:eastAsia="ru-RU"/>
        </w:rPr>
      </w:pPr>
      <w:r w:rsidRPr="0004091B">
        <w:rPr>
          <w:rFonts w:eastAsia="Times New Roman" w:cstheme="minorHAnsi"/>
          <w:sz w:val="20"/>
          <w:szCs w:val="20"/>
          <w:lang w:eastAsia="ru-RU"/>
        </w:rPr>
        <w:t>ООО "ОПТИСАЛТ",</w:t>
      </w:r>
    </w:p>
    <w:p w:rsidR="00DE7E2F" w:rsidRPr="0004091B" w:rsidRDefault="00DE7E2F" w:rsidP="0004091B">
      <w:pPr>
        <w:spacing w:after="0" w:line="180" w:lineRule="exact"/>
        <w:jc w:val="both"/>
        <w:rPr>
          <w:rFonts w:eastAsia="Times New Roman" w:cstheme="minorHAnsi"/>
          <w:sz w:val="20"/>
          <w:szCs w:val="20"/>
          <w:lang w:eastAsia="ru-RU"/>
        </w:rPr>
      </w:pPr>
      <w:r w:rsidRPr="0004091B">
        <w:rPr>
          <w:rFonts w:eastAsia="Times New Roman" w:cstheme="minorHAnsi"/>
          <w:sz w:val="20"/>
          <w:szCs w:val="20"/>
          <w:lang w:eastAsia="ru-RU"/>
        </w:rPr>
        <w:t>127106, г. Москва, Алтуфьевское ш., д.27, РФ.</w:t>
      </w:r>
    </w:p>
    <w:p w:rsidR="00DE7E2F" w:rsidRPr="00873097" w:rsidRDefault="00DE7E2F" w:rsidP="0004091B">
      <w:pPr>
        <w:spacing w:after="0" w:line="180" w:lineRule="exact"/>
        <w:jc w:val="both"/>
        <w:rPr>
          <w:rFonts w:eastAsia="Times New Roman" w:cstheme="minorHAnsi"/>
          <w:sz w:val="20"/>
          <w:szCs w:val="20"/>
          <w:lang w:val="es-ES" w:eastAsia="ru-RU"/>
        </w:rPr>
      </w:pPr>
      <w:r w:rsidRPr="0004091B">
        <w:rPr>
          <w:rFonts w:eastAsia="Times New Roman" w:cstheme="minorHAnsi"/>
          <w:b/>
          <w:sz w:val="20"/>
          <w:szCs w:val="20"/>
          <w:lang w:eastAsia="ru-RU"/>
        </w:rPr>
        <w:t>Тел</w:t>
      </w:r>
      <w:r w:rsidRPr="00873097">
        <w:rPr>
          <w:rFonts w:eastAsia="Times New Roman" w:cstheme="minorHAnsi"/>
          <w:b/>
          <w:sz w:val="20"/>
          <w:szCs w:val="20"/>
          <w:lang w:val="es-ES" w:eastAsia="ru-RU"/>
        </w:rPr>
        <w:t>.:</w:t>
      </w:r>
      <w:r w:rsidRPr="00873097">
        <w:rPr>
          <w:rFonts w:eastAsia="Times New Roman" w:cstheme="minorHAnsi"/>
          <w:sz w:val="20"/>
          <w:szCs w:val="20"/>
          <w:lang w:val="es-ES" w:eastAsia="ru-RU"/>
        </w:rPr>
        <w:t xml:space="preserve"> 8 (800) 555 07 17.</w:t>
      </w:r>
    </w:p>
    <w:p w:rsidR="00DE7E2F" w:rsidRPr="00873097" w:rsidRDefault="00DE7E2F" w:rsidP="0004091B">
      <w:pPr>
        <w:spacing w:after="0" w:line="180" w:lineRule="exact"/>
        <w:jc w:val="both"/>
        <w:rPr>
          <w:rFonts w:eastAsia="Times New Roman" w:cstheme="minorHAnsi"/>
          <w:sz w:val="20"/>
          <w:szCs w:val="20"/>
          <w:lang w:val="es-ES" w:eastAsia="ru-RU"/>
        </w:rPr>
      </w:pPr>
      <w:r w:rsidRPr="0004091B">
        <w:rPr>
          <w:rFonts w:eastAsia="Times New Roman" w:cstheme="minorHAnsi"/>
          <w:b/>
          <w:sz w:val="20"/>
          <w:szCs w:val="20"/>
          <w:lang w:eastAsia="ru-RU"/>
        </w:rPr>
        <w:t>Сайт</w:t>
      </w:r>
      <w:r w:rsidRPr="00873097">
        <w:rPr>
          <w:rFonts w:eastAsia="Times New Roman" w:cstheme="minorHAnsi"/>
          <w:b/>
          <w:sz w:val="20"/>
          <w:szCs w:val="20"/>
          <w:lang w:val="es-ES" w:eastAsia="ru-RU"/>
        </w:rPr>
        <w:t>:</w:t>
      </w:r>
      <w:r w:rsidRPr="00873097">
        <w:rPr>
          <w:rFonts w:eastAsia="Times New Roman" w:cstheme="minorHAnsi"/>
          <w:sz w:val="20"/>
          <w:szCs w:val="20"/>
          <w:lang w:val="es-ES" w:eastAsia="ru-RU"/>
        </w:rPr>
        <w:t xml:space="preserve"> Optisalt.SU, Complexsw.RU</w:t>
      </w:r>
    </w:p>
    <w:p w:rsidR="00DE7E2F" w:rsidRDefault="00DE7E2F" w:rsidP="0004091B">
      <w:pPr>
        <w:spacing w:after="0" w:line="180" w:lineRule="exact"/>
        <w:jc w:val="both"/>
        <w:rPr>
          <w:rFonts w:eastAsia="Times New Roman" w:cstheme="minorHAnsi"/>
          <w:sz w:val="20"/>
          <w:szCs w:val="20"/>
          <w:lang w:eastAsia="ru-RU"/>
        </w:rPr>
      </w:pPr>
      <w:r w:rsidRPr="0004091B">
        <w:rPr>
          <w:rFonts w:eastAsia="Times New Roman" w:cstheme="minorHAnsi"/>
          <w:b/>
          <w:sz w:val="20"/>
          <w:szCs w:val="20"/>
          <w:lang w:eastAsia="ru-RU"/>
        </w:rPr>
        <w:t>Изготовитель</w:t>
      </w:r>
      <w:r w:rsidRPr="0004091B">
        <w:rPr>
          <w:rFonts w:eastAsia="Times New Roman" w:cstheme="minorHAnsi"/>
          <w:sz w:val="20"/>
          <w:szCs w:val="20"/>
          <w:lang w:eastAsia="ru-RU"/>
        </w:rPr>
        <w:t>: ООО "Ростовская фармацевтическая фабрика", 152151, Ярославская обл., г. Ростов, ул. Окружная, д.53а, РФ.</w:t>
      </w:r>
    </w:p>
    <w:p w:rsidR="0004091B" w:rsidRPr="0004091B" w:rsidRDefault="0004091B" w:rsidP="0004091B">
      <w:pPr>
        <w:spacing w:after="0" w:line="180" w:lineRule="exact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04091B" w:rsidRPr="0004091B" w:rsidRDefault="00DE7E2F" w:rsidP="0004091B">
      <w:pPr>
        <w:spacing w:after="0" w:line="180" w:lineRule="exact"/>
        <w:jc w:val="both"/>
        <w:rPr>
          <w:rFonts w:eastAsia="Times New Roman" w:cstheme="minorHAnsi"/>
          <w:b/>
          <w:sz w:val="20"/>
          <w:szCs w:val="20"/>
          <w:lang w:eastAsia="ru-RU"/>
        </w:rPr>
      </w:pPr>
      <w:r w:rsidRPr="0004091B">
        <w:rPr>
          <w:rFonts w:eastAsia="Times New Roman" w:cstheme="minorHAnsi"/>
          <w:b/>
          <w:sz w:val="20"/>
          <w:szCs w:val="20"/>
          <w:lang w:eastAsia="ru-RU"/>
        </w:rPr>
        <w:t>Организация, уполномоченная принимать претензии от потребителей:</w:t>
      </w:r>
    </w:p>
    <w:p w:rsidR="007D15F2" w:rsidRDefault="00DE7E2F" w:rsidP="0004091B">
      <w:pPr>
        <w:spacing w:after="0" w:line="180" w:lineRule="exact"/>
        <w:jc w:val="both"/>
        <w:rPr>
          <w:rFonts w:eastAsia="Times New Roman" w:cstheme="minorHAnsi"/>
          <w:sz w:val="20"/>
          <w:szCs w:val="20"/>
          <w:lang w:eastAsia="ru-RU"/>
        </w:rPr>
      </w:pPr>
      <w:r w:rsidRPr="0004091B">
        <w:rPr>
          <w:rFonts w:eastAsia="Times New Roman" w:cstheme="minorHAnsi"/>
          <w:sz w:val="20"/>
          <w:szCs w:val="20"/>
          <w:lang w:eastAsia="ru-RU"/>
        </w:rPr>
        <w:t>ООО "ОПТИСАЛТ",</w:t>
      </w:r>
      <w:r w:rsidR="0004091B">
        <w:rPr>
          <w:rFonts w:eastAsia="Times New Roman" w:cstheme="minorHAnsi"/>
          <w:sz w:val="20"/>
          <w:szCs w:val="20"/>
          <w:lang w:eastAsia="ru-RU"/>
        </w:rPr>
        <w:t xml:space="preserve"> </w:t>
      </w:r>
    </w:p>
    <w:p w:rsidR="00DE7E2F" w:rsidRPr="0004091B" w:rsidRDefault="00DE7E2F" w:rsidP="0004091B">
      <w:pPr>
        <w:spacing w:after="0" w:line="180" w:lineRule="exact"/>
        <w:jc w:val="both"/>
        <w:rPr>
          <w:rFonts w:eastAsia="Times New Roman" w:cstheme="minorHAnsi"/>
          <w:sz w:val="20"/>
          <w:szCs w:val="20"/>
          <w:lang w:eastAsia="ru-RU"/>
        </w:rPr>
      </w:pPr>
      <w:r w:rsidRPr="0004091B">
        <w:rPr>
          <w:rFonts w:eastAsia="Times New Roman" w:cstheme="minorHAnsi"/>
          <w:sz w:val="20"/>
          <w:szCs w:val="20"/>
          <w:lang w:eastAsia="ru-RU"/>
        </w:rPr>
        <w:t>127106, г. Москва, Алтуфьевское ш., д.27, РФ.</w:t>
      </w:r>
    </w:p>
    <w:p w:rsidR="00DE7E2F" w:rsidRPr="0004091B" w:rsidRDefault="00DE7E2F" w:rsidP="0004091B">
      <w:pPr>
        <w:spacing w:after="0" w:line="180" w:lineRule="exact"/>
        <w:jc w:val="both"/>
        <w:rPr>
          <w:rFonts w:eastAsia="Times New Roman" w:cstheme="minorHAnsi"/>
          <w:sz w:val="20"/>
          <w:szCs w:val="20"/>
          <w:lang w:eastAsia="ru-RU"/>
        </w:rPr>
      </w:pPr>
      <w:r w:rsidRPr="0004091B">
        <w:rPr>
          <w:rFonts w:eastAsia="Times New Roman" w:cstheme="minorHAnsi"/>
          <w:b/>
          <w:sz w:val="20"/>
          <w:szCs w:val="20"/>
          <w:lang w:eastAsia="ru-RU"/>
        </w:rPr>
        <w:t>Тел</w:t>
      </w:r>
      <w:r w:rsidR="0004091B">
        <w:rPr>
          <w:rFonts w:eastAsia="Times New Roman" w:cstheme="minorHAnsi"/>
          <w:b/>
          <w:sz w:val="20"/>
          <w:szCs w:val="20"/>
          <w:lang w:eastAsia="ru-RU"/>
        </w:rPr>
        <w:t>.</w:t>
      </w:r>
      <w:r w:rsidRPr="0004091B">
        <w:rPr>
          <w:rFonts w:eastAsia="Times New Roman" w:cstheme="minorHAnsi"/>
          <w:b/>
          <w:sz w:val="20"/>
          <w:szCs w:val="20"/>
          <w:lang w:eastAsia="ru-RU"/>
        </w:rPr>
        <w:t>:</w:t>
      </w:r>
      <w:r w:rsidRPr="0004091B">
        <w:rPr>
          <w:rFonts w:eastAsia="Times New Roman" w:cstheme="minorHAnsi"/>
          <w:sz w:val="20"/>
          <w:szCs w:val="20"/>
          <w:lang w:eastAsia="ru-RU"/>
        </w:rPr>
        <w:t xml:space="preserve"> 8(495)133 09 99</w:t>
      </w:r>
    </w:p>
    <w:p w:rsidR="00DE7E2F" w:rsidRPr="0004091B" w:rsidRDefault="00DE7E2F" w:rsidP="0004091B">
      <w:pPr>
        <w:spacing w:after="0" w:line="180" w:lineRule="exact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04091B" w:rsidRPr="0004091B" w:rsidRDefault="0004091B" w:rsidP="0004091B">
      <w:pPr>
        <w:spacing w:after="0" w:line="180" w:lineRule="exact"/>
        <w:jc w:val="both"/>
        <w:rPr>
          <w:rFonts w:cstheme="minorHAnsi"/>
          <w:sz w:val="20"/>
          <w:szCs w:val="20"/>
        </w:rPr>
      </w:pPr>
      <w:r w:rsidRPr="0004091B">
        <w:rPr>
          <w:rFonts w:cstheme="minorHAnsi"/>
          <w:sz w:val="20"/>
          <w:szCs w:val="20"/>
        </w:rPr>
        <w:t xml:space="preserve">*Перед употреблением рекомендуется встряхнуть банку (Возможно слеживание и </w:t>
      </w:r>
      <w:proofErr w:type="spellStart"/>
      <w:r w:rsidRPr="0004091B">
        <w:rPr>
          <w:rFonts w:cstheme="minorHAnsi"/>
          <w:sz w:val="20"/>
          <w:szCs w:val="20"/>
        </w:rPr>
        <w:t>комкование</w:t>
      </w:r>
      <w:proofErr w:type="spellEnd"/>
      <w:r w:rsidR="00873097">
        <w:rPr>
          <w:rFonts w:cstheme="minorHAnsi"/>
          <w:sz w:val="20"/>
          <w:szCs w:val="20"/>
        </w:rPr>
        <w:t xml:space="preserve"> порошка</w:t>
      </w:r>
      <w:r w:rsidRPr="0004091B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>.</w:t>
      </w:r>
    </w:p>
    <w:p w:rsidR="00DE7E2F" w:rsidRPr="0004091B" w:rsidRDefault="00DE7E2F" w:rsidP="0004091B">
      <w:pPr>
        <w:spacing w:after="0" w:line="180" w:lineRule="exact"/>
        <w:jc w:val="both"/>
        <w:rPr>
          <w:rFonts w:cstheme="minorHAnsi"/>
          <w:sz w:val="20"/>
          <w:szCs w:val="20"/>
        </w:rPr>
      </w:pPr>
      <w:r w:rsidRPr="0004091B">
        <w:rPr>
          <w:rFonts w:cstheme="minorHAnsi"/>
          <w:sz w:val="20"/>
          <w:szCs w:val="20"/>
        </w:rPr>
        <w:t>*</w:t>
      </w:r>
      <w:r w:rsidR="0004091B">
        <w:rPr>
          <w:rFonts w:cstheme="minorHAnsi"/>
          <w:sz w:val="20"/>
          <w:szCs w:val="20"/>
        </w:rPr>
        <w:t>*</w:t>
      </w:r>
      <w:r w:rsidRPr="0004091B">
        <w:rPr>
          <w:rFonts w:cstheme="minorHAnsi"/>
          <w:sz w:val="20"/>
          <w:szCs w:val="20"/>
        </w:rPr>
        <w:t xml:space="preserve">Более подробную информацию см. в инструкции прилагаемую к индикаторным полоскам </w:t>
      </w:r>
      <w:proofErr w:type="spellStart"/>
      <w:r w:rsidRPr="0004091B">
        <w:rPr>
          <w:rFonts w:cstheme="minorHAnsi"/>
          <w:sz w:val="20"/>
          <w:szCs w:val="20"/>
        </w:rPr>
        <w:t>Ури-</w:t>
      </w:r>
      <w:r w:rsidR="0004091B" w:rsidRPr="0004091B">
        <w:rPr>
          <w:rFonts w:cstheme="minorHAnsi"/>
          <w:sz w:val="20"/>
          <w:szCs w:val="20"/>
        </w:rPr>
        <w:t>pH</w:t>
      </w:r>
      <w:proofErr w:type="spellEnd"/>
      <w:r w:rsidR="0004091B">
        <w:rPr>
          <w:rFonts w:cstheme="minorHAnsi"/>
          <w:sz w:val="20"/>
          <w:szCs w:val="20"/>
        </w:rPr>
        <w:t>.</w:t>
      </w:r>
    </w:p>
    <w:p w:rsidR="00DE7E2F" w:rsidRPr="0004091B" w:rsidRDefault="00DE7E2F" w:rsidP="0004091B">
      <w:pPr>
        <w:spacing w:after="0" w:line="180" w:lineRule="exact"/>
        <w:jc w:val="both"/>
        <w:rPr>
          <w:rFonts w:cstheme="minorHAnsi"/>
          <w:sz w:val="20"/>
          <w:szCs w:val="20"/>
        </w:rPr>
      </w:pPr>
      <w:r w:rsidRPr="0004091B">
        <w:rPr>
          <w:rFonts w:cstheme="minorHAnsi"/>
          <w:sz w:val="20"/>
          <w:szCs w:val="20"/>
        </w:rPr>
        <w:t>**</w:t>
      </w:r>
      <w:r w:rsidR="0004091B" w:rsidRPr="0004091B">
        <w:rPr>
          <w:rFonts w:cstheme="minorHAnsi"/>
          <w:sz w:val="20"/>
          <w:szCs w:val="20"/>
        </w:rPr>
        <w:t>*</w:t>
      </w:r>
      <w:r w:rsidRPr="0004091B">
        <w:rPr>
          <w:rFonts w:cstheme="minorHAnsi"/>
          <w:sz w:val="20"/>
          <w:szCs w:val="20"/>
        </w:rPr>
        <w:t>Рекомендуется использовать стакан не менее 300 мл. (Возможен эффект пенообразования при приготовлении раствора)</w:t>
      </w:r>
      <w:r w:rsidR="0004091B">
        <w:rPr>
          <w:rFonts w:cstheme="minorHAnsi"/>
          <w:sz w:val="20"/>
          <w:szCs w:val="20"/>
        </w:rPr>
        <w:t>.</w:t>
      </w:r>
    </w:p>
    <w:p w:rsidR="00DE7E2F" w:rsidRPr="0004091B" w:rsidRDefault="00DE7E2F" w:rsidP="00D84448">
      <w:pPr>
        <w:pStyle w:val="a6"/>
        <w:spacing w:line="260" w:lineRule="exact"/>
        <w:jc w:val="both"/>
        <w:rPr>
          <w:rFonts w:cstheme="minorHAnsi"/>
          <w:sz w:val="20"/>
          <w:szCs w:val="20"/>
        </w:rPr>
      </w:pPr>
    </w:p>
    <w:p w:rsidR="00D84448" w:rsidRPr="002A27E7" w:rsidRDefault="003C4E55" w:rsidP="00D84448">
      <w:pPr>
        <w:spacing w:after="0" w:line="260" w:lineRule="exact"/>
        <w:jc w:val="both"/>
        <w:rPr>
          <w:b/>
          <w:sz w:val="18"/>
          <w:szCs w:val="18"/>
        </w:rPr>
      </w:pPr>
      <w:bookmarkStart w:id="1" w:name="_Hlk115852623"/>
      <w:bookmarkEnd w:id="1"/>
      <w:r w:rsidRPr="002A27E7">
        <w:rPr>
          <w:b/>
          <w:sz w:val="18"/>
          <w:szCs w:val="18"/>
        </w:rPr>
        <w:t>Расшифровка символов:</w:t>
      </w:r>
    </w:p>
    <w:p w:rsidR="00D84448" w:rsidRPr="002A27E7" w:rsidRDefault="00D84448" w:rsidP="00D84448">
      <w:pPr>
        <w:spacing w:after="0" w:line="260" w:lineRule="exact"/>
        <w:jc w:val="both"/>
        <w:rPr>
          <w:sz w:val="18"/>
          <w:szCs w:val="18"/>
        </w:rPr>
      </w:pPr>
      <w:r w:rsidRPr="002A27E7">
        <w:rPr>
          <w:noProof/>
          <w:sz w:val="18"/>
          <w:szCs w:val="18"/>
          <w:lang w:eastAsia="ru-RU"/>
        </w:rPr>
        <w:drawing>
          <wp:inline distT="0" distB="0" distL="0" distR="0" wp14:anchorId="7247F3E8" wp14:editId="4D650723">
            <wp:extent cx="152400" cy="152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A27E7">
        <w:rPr>
          <w:sz w:val="18"/>
          <w:szCs w:val="18"/>
        </w:rPr>
        <w:t>Продукция обращается на рынке Таможенного союза и соответствует определённым документам (техническими регламентами). Знак расшифровывается как «Евразийское соответствие».</w:t>
      </w:r>
    </w:p>
    <w:p w:rsidR="00D84448" w:rsidRPr="002A27E7" w:rsidRDefault="00D84448" w:rsidP="002A27E7">
      <w:pPr>
        <w:spacing w:after="0" w:line="270" w:lineRule="exact"/>
        <w:jc w:val="both"/>
        <w:rPr>
          <w:sz w:val="18"/>
          <w:szCs w:val="18"/>
        </w:rPr>
      </w:pPr>
      <w:r w:rsidRPr="002A27E7">
        <w:rPr>
          <w:noProof/>
          <w:sz w:val="18"/>
          <w:szCs w:val="18"/>
          <w:lang w:eastAsia="ru-RU"/>
        </w:rPr>
        <w:drawing>
          <wp:inline distT="0" distB="0" distL="0" distR="0" wp14:anchorId="0124A14F" wp14:editId="754CF530">
            <wp:extent cx="152400" cy="152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4E55" w:rsidRPr="002A27E7">
        <w:rPr>
          <w:sz w:val="18"/>
          <w:szCs w:val="18"/>
        </w:rPr>
        <w:t xml:space="preserve"> </w:t>
      </w:r>
      <w:r w:rsidRPr="002A27E7">
        <w:rPr>
          <w:sz w:val="18"/>
          <w:szCs w:val="18"/>
        </w:rPr>
        <w:t>Полная безопасность для человека, при изготовлении упаковки или посуды использованы                           нетоксичные материалы.</w:t>
      </w:r>
    </w:p>
    <w:p w:rsidR="00D84448" w:rsidRPr="002A27E7" w:rsidRDefault="00D84448" w:rsidP="002A27E7">
      <w:pPr>
        <w:spacing w:after="0" w:line="270" w:lineRule="exact"/>
        <w:jc w:val="both"/>
        <w:rPr>
          <w:sz w:val="18"/>
          <w:szCs w:val="18"/>
        </w:rPr>
      </w:pPr>
      <w:r w:rsidRPr="002A27E7">
        <w:rPr>
          <w:noProof/>
          <w:sz w:val="18"/>
          <w:szCs w:val="18"/>
          <w:lang w:eastAsia="ru-RU"/>
        </w:rPr>
        <w:drawing>
          <wp:inline distT="0" distB="0" distL="0" distR="0" wp14:anchorId="69388A93" wp14:editId="3929074A">
            <wp:extent cx="152400" cy="152400"/>
            <wp:effectExtent l="0" t="0" r="0" b="0"/>
            <wp:docPr id="9" name="Рисунок 9" descr="https://cdn-icons-png.flaticon.com/512/91/913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cdn-icons-png.flaticon.com/512/91/9136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7E7">
        <w:rPr>
          <w:sz w:val="18"/>
          <w:szCs w:val="18"/>
        </w:rPr>
        <w:t xml:space="preserve"> Переработка целлюлозной продукции.</w:t>
      </w:r>
    </w:p>
    <w:p w:rsidR="00D84448" w:rsidRPr="002A27E7" w:rsidRDefault="00D84448" w:rsidP="00D84448">
      <w:pPr>
        <w:spacing w:after="0" w:line="260" w:lineRule="exact"/>
        <w:jc w:val="both"/>
        <w:rPr>
          <w:sz w:val="18"/>
          <w:szCs w:val="18"/>
        </w:rPr>
      </w:pPr>
      <w:r w:rsidRPr="002A27E7">
        <w:rPr>
          <w:noProof/>
          <w:sz w:val="18"/>
          <w:szCs w:val="18"/>
          <w:lang w:eastAsia="ru-RU"/>
        </w:rPr>
        <w:drawing>
          <wp:inline distT="0" distB="0" distL="0" distR="0" wp14:anchorId="4CFE1164" wp14:editId="49EE027E">
            <wp:extent cx="157324" cy="133350"/>
            <wp:effectExtent l="0" t="0" r="0" b="0"/>
            <wp:docPr id="11" name="Рисунок 11" descr="C:\Users\User\AppData\Local\Microsoft\Windows\INetCache\Content.MSO\B9775C0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AppData\Local\Microsoft\Windows\INetCache\Content.MSO\B9775C0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8" t="10925" r="5785" b="14286"/>
                    <a:stretch/>
                  </pic:blipFill>
                  <pic:spPr bwMode="auto">
                    <a:xfrm>
                      <a:off x="0" y="0"/>
                      <a:ext cx="158905" cy="13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A27E7">
        <w:rPr>
          <w:sz w:val="18"/>
          <w:szCs w:val="18"/>
        </w:rPr>
        <w:t xml:space="preserve"> Необходимость для пользователя ознакомиться с инструкцией по применению.</w:t>
      </w:r>
    </w:p>
    <w:p w:rsidR="00D84448" w:rsidRPr="002A27E7" w:rsidRDefault="00D84448" w:rsidP="00D84448">
      <w:pPr>
        <w:spacing w:after="0" w:line="260" w:lineRule="exact"/>
        <w:jc w:val="both"/>
        <w:rPr>
          <w:sz w:val="18"/>
          <w:szCs w:val="18"/>
        </w:rPr>
      </w:pPr>
      <w:r w:rsidRPr="002A27E7">
        <w:rPr>
          <w:noProof/>
          <w:sz w:val="18"/>
          <w:szCs w:val="18"/>
          <w:lang w:eastAsia="ru-RU"/>
        </w:rPr>
        <w:drawing>
          <wp:inline distT="0" distB="0" distL="0" distR="0" wp14:anchorId="06239F90" wp14:editId="1FACFD87">
            <wp:extent cx="152400" cy="138752"/>
            <wp:effectExtent l="0" t="0" r="0" b="0"/>
            <wp:docPr id="12" name="Рисунок 12" descr="C:\Users\User\AppData\Local\Microsoft\Windows\INetCache\Content.MSO\45F063F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AppData\Local\Microsoft\Windows\INetCache\Content.MSO\45F063F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1" t="9967" r="9831" b="14036"/>
                    <a:stretch/>
                  </pic:blipFill>
                  <pic:spPr bwMode="auto">
                    <a:xfrm>
                      <a:off x="0" y="0"/>
                      <a:ext cx="152400" cy="13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A27E7">
        <w:rPr>
          <w:sz w:val="18"/>
          <w:szCs w:val="18"/>
        </w:rPr>
        <w:t xml:space="preserve"> Необходимость для пользователя ознакомиться с важной информацией, инструкции по применению, как предупреждения и меры предосторожности, которые не могут, по разным причинам, размещены на медицинском изделии.</w:t>
      </w:r>
    </w:p>
    <w:p w:rsidR="00D84448" w:rsidRPr="002A27E7" w:rsidRDefault="00D84448" w:rsidP="00D84448">
      <w:pPr>
        <w:spacing w:after="0" w:line="260" w:lineRule="exact"/>
        <w:jc w:val="both"/>
        <w:rPr>
          <w:sz w:val="18"/>
          <w:szCs w:val="18"/>
        </w:rPr>
      </w:pPr>
      <w:r w:rsidRPr="002A27E7">
        <w:rPr>
          <w:noProof/>
          <w:sz w:val="18"/>
          <w:szCs w:val="18"/>
          <w:lang w:eastAsia="ru-RU"/>
        </w:rPr>
        <w:drawing>
          <wp:inline distT="0" distB="0" distL="0" distR="0" wp14:anchorId="55130792" wp14:editId="56165AA2">
            <wp:extent cx="190500" cy="107560"/>
            <wp:effectExtent l="0" t="0" r="0" b="6985"/>
            <wp:docPr id="10" name="Рисунок 10" descr="https://www.qiagen.com/~/media/NextQ/Image%20Library/SYM/00/02/SYM_0002_IVD/1_5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qiagen.com/~/media/NextQ/Image%20Library/SYM/00/02/SYM_0002_IVD/1_5.ashx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0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7E7">
        <w:rPr>
          <w:sz w:val="18"/>
          <w:szCs w:val="18"/>
        </w:rPr>
        <w:t xml:space="preserve"> медицинское изделие является изделием для диагностики </w:t>
      </w:r>
      <w:proofErr w:type="spellStart"/>
      <w:r w:rsidRPr="002A27E7">
        <w:rPr>
          <w:sz w:val="18"/>
          <w:szCs w:val="18"/>
        </w:rPr>
        <w:t>in</w:t>
      </w:r>
      <w:proofErr w:type="spellEnd"/>
      <w:r w:rsidRPr="002A27E7">
        <w:rPr>
          <w:sz w:val="18"/>
          <w:szCs w:val="18"/>
        </w:rPr>
        <w:t xml:space="preserve"> </w:t>
      </w:r>
      <w:proofErr w:type="spellStart"/>
      <w:r w:rsidRPr="002A27E7">
        <w:rPr>
          <w:sz w:val="18"/>
          <w:szCs w:val="18"/>
        </w:rPr>
        <w:t>vitro</w:t>
      </w:r>
      <w:proofErr w:type="spellEnd"/>
      <w:r w:rsidR="002E38A7">
        <w:rPr>
          <w:sz w:val="18"/>
          <w:szCs w:val="18"/>
        </w:rPr>
        <w:t>.</w:t>
      </w:r>
      <w:bookmarkStart w:id="2" w:name="_GoBack"/>
      <w:bookmarkEnd w:id="2"/>
    </w:p>
    <w:p w:rsidR="00D84448" w:rsidRPr="002A27E7" w:rsidRDefault="00D84448" w:rsidP="002A27E7">
      <w:pPr>
        <w:spacing w:after="0" w:line="270" w:lineRule="exact"/>
        <w:jc w:val="both"/>
        <w:rPr>
          <w:sz w:val="18"/>
          <w:szCs w:val="18"/>
        </w:rPr>
      </w:pPr>
      <w:r w:rsidRPr="002A27E7">
        <w:rPr>
          <w:noProof/>
          <w:sz w:val="18"/>
          <w:szCs w:val="18"/>
          <w:lang w:eastAsia="ru-RU"/>
        </w:rPr>
        <w:drawing>
          <wp:inline distT="0" distB="0" distL="0" distR="0" wp14:anchorId="4F49EB9A" wp14:editId="61E04763">
            <wp:extent cx="182546" cy="142875"/>
            <wp:effectExtent l="0" t="0" r="8255" b="0"/>
            <wp:docPr id="13" name="Рисунок 13" descr="https://ar2020.suek.com/images/icons/en/iso_b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ar2020.suek.com/images/icons/en/iso_bm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68" cy="1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7E7">
        <w:rPr>
          <w:sz w:val="18"/>
          <w:szCs w:val="18"/>
        </w:rPr>
        <w:t xml:space="preserve"> Сертификация ISO – это совокупность международных стандартов качества, которые обеспечивают высокие потребительские характеристики различных товаров. </w:t>
      </w:r>
    </w:p>
    <w:p w:rsidR="00D84448" w:rsidRPr="002A27E7" w:rsidRDefault="00D84448" w:rsidP="002A27E7">
      <w:pPr>
        <w:spacing w:after="0" w:line="270" w:lineRule="exact"/>
        <w:jc w:val="both"/>
        <w:rPr>
          <w:sz w:val="18"/>
          <w:szCs w:val="18"/>
        </w:rPr>
      </w:pPr>
      <w:r w:rsidRPr="002A27E7">
        <w:rPr>
          <w:noProof/>
          <w:sz w:val="18"/>
          <w:szCs w:val="18"/>
          <w:lang w:eastAsia="ru-RU"/>
        </w:rPr>
        <w:drawing>
          <wp:inline distT="0" distB="0" distL="0" distR="0" wp14:anchorId="1B3CE4B6" wp14:editId="0A1EDA69">
            <wp:extent cx="148774" cy="152400"/>
            <wp:effectExtent l="0" t="0" r="3810" b="0"/>
            <wp:docPr id="25" name="Рисунок 25" descr="https://s.rbk.ru/v1_companies_s3/resized/1200xH/media/trademarks/1ac518c6-94ad-4414-8c57-a2d52b772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.rbk.ru/v1_companies_s3/resized/1200xH/media/trademarks/1ac518c6-94ad-4414-8c57-a2d52b7721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00" cy="17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7E7">
        <w:rPr>
          <w:sz w:val="18"/>
          <w:szCs w:val="18"/>
        </w:rPr>
        <w:t xml:space="preserve"> Товарный знак производителя</w:t>
      </w:r>
      <w:r w:rsidR="002E38A7">
        <w:rPr>
          <w:sz w:val="18"/>
          <w:szCs w:val="18"/>
        </w:rPr>
        <w:t>.</w:t>
      </w:r>
    </w:p>
    <w:p w:rsidR="00D84448" w:rsidRPr="002A27E7" w:rsidRDefault="00D84448" w:rsidP="00D84448">
      <w:pPr>
        <w:spacing w:after="0" w:line="260" w:lineRule="exact"/>
        <w:jc w:val="both"/>
        <w:rPr>
          <w:sz w:val="18"/>
          <w:szCs w:val="18"/>
        </w:rPr>
      </w:pPr>
      <w:r w:rsidRPr="002A27E7">
        <w:rPr>
          <w:noProof/>
          <w:sz w:val="18"/>
          <w:szCs w:val="18"/>
          <w:lang w:eastAsia="ru-RU"/>
        </w:rPr>
        <w:drawing>
          <wp:inline distT="0" distB="0" distL="0" distR="0" wp14:anchorId="5080008C" wp14:editId="59A1D752">
            <wp:extent cx="152400" cy="152400"/>
            <wp:effectExtent l="0" t="0" r="0" b="0"/>
            <wp:docPr id="26" name="Рисунок 26" descr="https://play-lh.googleusercontent.com/jlv29TFQhvYbB3nbvz-c2bB0y3kFXTAL5StjxBSTkv-8sqVJcEjkU89Y1NUNrTRAtA=s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play-lh.googleusercontent.com/jlv29TFQhvYbB3nbvz-c2bB0y3kFXTAL5StjxBSTkv-8sqVJcEjkU89Y1NUNrTRAtA=s36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7E7">
        <w:rPr>
          <w:sz w:val="18"/>
          <w:szCs w:val="18"/>
        </w:rPr>
        <w:t xml:space="preserve"> Цветок жизни и пространства</w:t>
      </w:r>
      <w:r w:rsidR="002E38A7">
        <w:rPr>
          <w:sz w:val="18"/>
          <w:szCs w:val="18"/>
        </w:rPr>
        <w:t>.</w:t>
      </w:r>
    </w:p>
    <w:p w:rsidR="00D84448" w:rsidRPr="002A27E7" w:rsidRDefault="00D84448" w:rsidP="002A27E7">
      <w:pPr>
        <w:spacing w:after="0" w:line="270" w:lineRule="exact"/>
        <w:jc w:val="both"/>
        <w:rPr>
          <w:sz w:val="18"/>
          <w:szCs w:val="18"/>
        </w:rPr>
      </w:pPr>
      <w:r w:rsidRPr="002A27E7">
        <w:rPr>
          <w:noProof/>
          <w:sz w:val="18"/>
          <w:szCs w:val="18"/>
          <w:lang w:eastAsia="ru-RU"/>
        </w:rPr>
        <w:drawing>
          <wp:inline distT="0" distB="0" distL="0" distR="0" wp14:anchorId="1B095851" wp14:editId="508DED06">
            <wp:extent cx="152400" cy="1524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A27E7">
        <w:rPr>
          <w:sz w:val="18"/>
          <w:szCs w:val="18"/>
        </w:rPr>
        <w:t xml:space="preserve"> Упаковку необходимо выбросить в урну. </w:t>
      </w:r>
    </w:p>
    <w:p w:rsidR="00D84448" w:rsidRPr="002A27E7" w:rsidRDefault="00D84448" w:rsidP="002A27E7">
      <w:pPr>
        <w:spacing w:after="0" w:line="270" w:lineRule="exact"/>
        <w:jc w:val="both"/>
        <w:rPr>
          <w:sz w:val="18"/>
          <w:szCs w:val="18"/>
        </w:rPr>
      </w:pPr>
      <w:r w:rsidRPr="002A27E7">
        <w:rPr>
          <w:noProof/>
          <w:sz w:val="18"/>
          <w:szCs w:val="18"/>
          <w:lang w:eastAsia="ru-RU"/>
        </w:rPr>
        <w:drawing>
          <wp:inline distT="0" distB="0" distL="0" distR="0" wp14:anchorId="4764956A" wp14:editId="78C4CF8F">
            <wp:extent cx="152400" cy="152400"/>
            <wp:effectExtent l="0" t="0" r="0" b="0"/>
            <wp:docPr id="28" name="Рисунок 28" descr="https://stom.tilimen.org/instrukciya-polezovatelya-soderjanie-naznachenie-klinicheskoe/48073_html_m74c3e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tom.tilimen.org/instrukciya-polezovatelya-soderjanie-naznachenie-klinicheskoe/48073_html_m74c3e7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7E7">
        <w:rPr>
          <w:sz w:val="18"/>
          <w:szCs w:val="18"/>
        </w:rPr>
        <w:t xml:space="preserve"> Повторное использование запрещено</w:t>
      </w:r>
      <w:r w:rsidR="002E38A7">
        <w:rPr>
          <w:sz w:val="18"/>
          <w:szCs w:val="18"/>
        </w:rPr>
        <w:t>.</w:t>
      </w:r>
    </w:p>
    <w:p w:rsidR="00D84448" w:rsidRPr="002A27E7" w:rsidRDefault="00D84448" w:rsidP="00D84448">
      <w:pPr>
        <w:spacing w:after="0" w:line="260" w:lineRule="exact"/>
        <w:jc w:val="both"/>
        <w:rPr>
          <w:sz w:val="18"/>
          <w:szCs w:val="18"/>
        </w:rPr>
      </w:pPr>
      <w:r w:rsidRPr="002A27E7">
        <w:rPr>
          <w:noProof/>
          <w:sz w:val="18"/>
          <w:szCs w:val="18"/>
          <w:lang w:eastAsia="ru-RU"/>
        </w:rPr>
        <w:drawing>
          <wp:inline distT="0" distB="0" distL="0" distR="0" wp14:anchorId="17F058B1" wp14:editId="7A87457B">
            <wp:extent cx="152400" cy="152400"/>
            <wp:effectExtent l="0" t="0" r="0" b="0"/>
            <wp:docPr id="29" name="Рисунок 29" descr="Беречь от солнечных луч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Беречь от солнечных лучей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7E7">
        <w:rPr>
          <w:sz w:val="18"/>
          <w:szCs w:val="18"/>
        </w:rPr>
        <w:t xml:space="preserve"> Беречь от солнца. Данное изделие необходимо беречь от попадания прямых солнечных лучей и нагревания.</w:t>
      </w:r>
    </w:p>
    <w:p w:rsidR="00D84448" w:rsidRPr="002A27E7" w:rsidRDefault="00D84448" w:rsidP="00D84448">
      <w:pPr>
        <w:spacing w:after="0" w:line="260" w:lineRule="exact"/>
        <w:jc w:val="both"/>
        <w:rPr>
          <w:sz w:val="18"/>
          <w:szCs w:val="18"/>
        </w:rPr>
      </w:pPr>
      <w:r w:rsidRPr="002A27E7">
        <w:rPr>
          <w:noProof/>
          <w:sz w:val="18"/>
          <w:szCs w:val="18"/>
          <w:lang w:eastAsia="ru-RU"/>
        </w:rPr>
        <w:drawing>
          <wp:inline distT="0" distB="0" distL="0" distR="0" wp14:anchorId="4E9D21D7" wp14:editId="7D2824F8">
            <wp:extent cx="152400" cy="152400"/>
            <wp:effectExtent l="0" t="0" r="0" b="0"/>
            <wp:docPr id="30" name="Рисунок 30" descr="Не моч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Не мочить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7E7">
        <w:rPr>
          <w:sz w:val="18"/>
          <w:szCs w:val="18"/>
        </w:rPr>
        <w:t xml:space="preserve"> Беречь от влаги. Товар требует хранить только в сухом помещении.</w:t>
      </w:r>
    </w:p>
    <w:p w:rsidR="00D84448" w:rsidRPr="002A27E7" w:rsidRDefault="00D84448" w:rsidP="00D84448">
      <w:pPr>
        <w:spacing w:after="0" w:line="260" w:lineRule="exact"/>
        <w:jc w:val="both"/>
        <w:rPr>
          <w:sz w:val="18"/>
          <w:szCs w:val="18"/>
        </w:rPr>
      </w:pPr>
      <w:r w:rsidRPr="002A27E7">
        <w:rPr>
          <w:noProof/>
          <w:sz w:val="18"/>
          <w:szCs w:val="18"/>
          <w:lang w:eastAsia="ru-RU"/>
        </w:rPr>
        <w:drawing>
          <wp:inline distT="0" distB="0" distL="0" distR="0" wp14:anchorId="66585989" wp14:editId="666FCB49">
            <wp:extent cx="153713" cy="1809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24" r="18584"/>
                    <a:stretch/>
                  </pic:blipFill>
                  <pic:spPr bwMode="auto">
                    <a:xfrm>
                      <a:off x="0" y="0"/>
                      <a:ext cx="158244" cy="18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C4E55" w:rsidRPr="002A27E7">
        <w:rPr>
          <w:sz w:val="18"/>
          <w:szCs w:val="18"/>
        </w:rPr>
        <w:t xml:space="preserve"> </w:t>
      </w:r>
      <w:r w:rsidRPr="002A27E7">
        <w:rPr>
          <w:sz w:val="18"/>
          <w:szCs w:val="18"/>
        </w:rPr>
        <w:t>Знак с изображением градусника указывает на диапазон температур, при которых следует хранить данное изделие.</w:t>
      </w:r>
    </w:p>
    <w:p w:rsidR="00D84448" w:rsidRPr="002A27E7" w:rsidRDefault="00D84448" w:rsidP="00D84448">
      <w:pPr>
        <w:spacing w:after="0" w:line="260" w:lineRule="exact"/>
        <w:jc w:val="both"/>
        <w:rPr>
          <w:sz w:val="18"/>
          <w:szCs w:val="18"/>
        </w:rPr>
      </w:pPr>
      <w:r w:rsidRPr="002A27E7">
        <w:rPr>
          <w:noProof/>
          <w:sz w:val="18"/>
          <w:szCs w:val="18"/>
          <w:lang w:eastAsia="ru-RU"/>
        </w:rPr>
        <w:drawing>
          <wp:inline distT="0" distB="0" distL="0" distR="0" wp14:anchorId="052AB5AF" wp14:editId="5288A7FB">
            <wp:extent cx="152400" cy="154112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нак.jpe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19" t="1555" r="16571" b="18445"/>
                    <a:stretch/>
                  </pic:blipFill>
                  <pic:spPr bwMode="auto">
                    <a:xfrm>
                      <a:off x="0" y="0"/>
                      <a:ext cx="157846" cy="159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A27E7">
        <w:rPr>
          <w:sz w:val="18"/>
          <w:szCs w:val="18"/>
        </w:rPr>
        <w:t xml:space="preserve"> Знак добровольной сертификации товара.</w:t>
      </w:r>
    </w:p>
    <w:p w:rsidR="00DE7E2F" w:rsidRPr="0004091B" w:rsidRDefault="00DE7E2F" w:rsidP="0004091B">
      <w:pPr>
        <w:pStyle w:val="a3"/>
        <w:spacing w:line="180" w:lineRule="exact"/>
        <w:jc w:val="center"/>
        <w:rPr>
          <w:rFonts w:asciiTheme="minorHAnsi" w:hAnsiTheme="minorHAnsi" w:cstheme="minorHAnsi"/>
          <w:b/>
          <w:sz w:val="20"/>
          <w:szCs w:val="20"/>
          <w:u w:val="single"/>
          <w:shd w:val="clear" w:color="auto" w:fill="FFFFFF"/>
        </w:rPr>
      </w:pPr>
      <w:r w:rsidRPr="0004091B">
        <w:rPr>
          <w:rFonts w:asciiTheme="minorHAnsi" w:hAnsiTheme="minorHAnsi" w:cstheme="minorHAnsi"/>
          <w:b/>
          <w:sz w:val="20"/>
          <w:szCs w:val="20"/>
          <w:u w:val="single"/>
          <w:shd w:val="clear" w:color="auto" w:fill="FFFFFF"/>
        </w:rPr>
        <w:lastRenderedPageBreak/>
        <w:t xml:space="preserve">"Набор НЕФРО Комплекс </w:t>
      </w:r>
      <w:proofErr w:type="gramStart"/>
      <w:r w:rsidRPr="0004091B">
        <w:rPr>
          <w:rFonts w:asciiTheme="minorHAnsi" w:hAnsiTheme="minorHAnsi" w:cstheme="minorHAnsi"/>
          <w:b/>
          <w:sz w:val="20"/>
          <w:szCs w:val="20"/>
          <w:u w:val="single"/>
          <w:shd w:val="clear" w:color="auto" w:fill="FFFFFF"/>
        </w:rPr>
        <w:t>СВ</w:t>
      </w:r>
      <w:proofErr w:type="gramEnd"/>
      <w:r w:rsidRPr="0004091B">
        <w:rPr>
          <w:rFonts w:asciiTheme="minorHAnsi" w:hAnsiTheme="minorHAnsi" w:cstheme="minorHAnsi"/>
          <w:b/>
          <w:sz w:val="20"/>
          <w:szCs w:val="20"/>
          <w:u w:val="single"/>
          <w:shd w:val="clear" w:color="auto" w:fill="FFFFFF"/>
        </w:rPr>
        <w:t>"</w:t>
      </w:r>
    </w:p>
    <w:p w:rsidR="00DE7E2F" w:rsidRPr="0004091B" w:rsidRDefault="00DE7E2F" w:rsidP="00DE7E2F">
      <w:pPr>
        <w:spacing w:after="0" w:line="180" w:lineRule="exact"/>
        <w:rPr>
          <w:rFonts w:cstheme="minorHAnsi"/>
          <w:sz w:val="20"/>
          <w:szCs w:val="20"/>
        </w:rPr>
      </w:pPr>
    </w:p>
    <w:p w:rsidR="00DE7E2F" w:rsidRPr="0004091B" w:rsidRDefault="00DE7E2F" w:rsidP="0004091B">
      <w:pPr>
        <w:spacing w:after="0" w:line="180" w:lineRule="exact"/>
        <w:jc w:val="both"/>
        <w:rPr>
          <w:rFonts w:cstheme="minorHAnsi"/>
          <w:b/>
          <w:sz w:val="20"/>
          <w:szCs w:val="20"/>
        </w:rPr>
      </w:pPr>
      <w:r w:rsidRPr="0004091B">
        <w:rPr>
          <w:rFonts w:cstheme="minorHAnsi"/>
          <w:b/>
          <w:sz w:val="20"/>
          <w:szCs w:val="20"/>
        </w:rPr>
        <w:t>Состав набора:</w:t>
      </w:r>
    </w:p>
    <w:p w:rsidR="00DE7E2F" w:rsidRPr="0004091B" w:rsidRDefault="00DE7E2F" w:rsidP="0004091B">
      <w:pPr>
        <w:spacing w:after="0" w:line="180" w:lineRule="exact"/>
        <w:jc w:val="both"/>
        <w:rPr>
          <w:rFonts w:cstheme="minorHAnsi"/>
          <w:sz w:val="20"/>
          <w:szCs w:val="20"/>
        </w:rPr>
      </w:pPr>
      <w:r w:rsidRPr="0004091B">
        <w:rPr>
          <w:rFonts w:cstheme="minorHAnsi"/>
          <w:b/>
          <w:sz w:val="20"/>
          <w:szCs w:val="20"/>
        </w:rPr>
        <w:t>БАД НЕФРОЛОНГ®, порошок</w:t>
      </w:r>
      <w:r w:rsidR="0004091B">
        <w:rPr>
          <w:rFonts w:cstheme="minorHAnsi"/>
          <w:b/>
          <w:sz w:val="20"/>
          <w:szCs w:val="20"/>
        </w:rPr>
        <w:t>*</w:t>
      </w:r>
      <w:r w:rsidRPr="0004091B">
        <w:rPr>
          <w:rFonts w:cstheme="minorHAnsi"/>
          <w:sz w:val="20"/>
          <w:szCs w:val="20"/>
        </w:rPr>
        <w:t xml:space="preserve"> </w:t>
      </w:r>
      <w:r w:rsidRPr="0004091B">
        <w:rPr>
          <w:rFonts w:cstheme="minorHAnsi"/>
          <w:b/>
          <w:sz w:val="20"/>
          <w:szCs w:val="20"/>
        </w:rPr>
        <w:t>210</w:t>
      </w:r>
      <w:r w:rsidRPr="0004091B">
        <w:rPr>
          <w:rFonts w:cstheme="minorHAnsi"/>
          <w:sz w:val="20"/>
          <w:szCs w:val="20"/>
        </w:rPr>
        <w:t xml:space="preserve"> грамм / 60 доз</w:t>
      </w:r>
    </w:p>
    <w:p w:rsidR="00DE7E2F" w:rsidRPr="0004091B" w:rsidRDefault="00DE7E2F" w:rsidP="0004091B">
      <w:pPr>
        <w:spacing w:after="0" w:line="180" w:lineRule="exact"/>
        <w:jc w:val="both"/>
        <w:rPr>
          <w:rFonts w:cstheme="minorHAnsi"/>
          <w:sz w:val="20"/>
          <w:szCs w:val="20"/>
        </w:rPr>
      </w:pPr>
      <w:r w:rsidRPr="0004091B">
        <w:rPr>
          <w:rFonts w:cstheme="minorHAnsi"/>
          <w:sz w:val="20"/>
          <w:szCs w:val="20"/>
        </w:rPr>
        <w:t xml:space="preserve">СГР RU.77.99.11.003.R.003216.08.21 от 26.08.2021 г. </w:t>
      </w:r>
    </w:p>
    <w:p w:rsidR="00DE7E2F" w:rsidRPr="0004091B" w:rsidRDefault="00DE7E2F" w:rsidP="0004091B">
      <w:pPr>
        <w:spacing w:after="0" w:line="180" w:lineRule="exact"/>
        <w:rPr>
          <w:rFonts w:cstheme="minorHAnsi"/>
          <w:sz w:val="20"/>
          <w:szCs w:val="20"/>
        </w:rPr>
      </w:pPr>
      <w:r w:rsidRPr="0004091B">
        <w:rPr>
          <w:rFonts w:cstheme="minorHAnsi"/>
          <w:b/>
          <w:sz w:val="20"/>
          <w:szCs w:val="20"/>
        </w:rPr>
        <w:t>Медицинское</w:t>
      </w:r>
      <w:r w:rsidR="0004091B" w:rsidRPr="0004091B">
        <w:rPr>
          <w:rFonts w:cstheme="minorHAnsi"/>
          <w:b/>
          <w:sz w:val="20"/>
          <w:szCs w:val="20"/>
        </w:rPr>
        <w:t xml:space="preserve"> </w:t>
      </w:r>
      <w:r w:rsidRPr="0004091B">
        <w:rPr>
          <w:rFonts w:cstheme="minorHAnsi"/>
          <w:b/>
          <w:sz w:val="20"/>
          <w:szCs w:val="20"/>
        </w:rPr>
        <w:t>изделие</w:t>
      </w:r>
      <w:r w:rsidR="0004091B" w:rsidRPr="0004091B">
        <w:rPr>
          <w:rFonts w:cstheme="minorHAnsi"/>
          <w:b/>
          <w:sz w:val="20"/>
          <w:szCs w:val="20"/>
        </w:rPr>
        <w:t xml:space="preserve"> </w:t>
      </w:r>
      <w:proofErr w:type="spellStart"/>
      <w:r w:rsidRPr="0004091B">
        <w:rPr>
          <w:rFonts w:cstheme="minorHAnsi"/>
          <w:b/>
          <w:sz w:val="20"/>
          <w:szCs w:val="20"/>
        </w:rPr>
        <w:t>Ури</w:t>
      </w:r>
      <w:proofErr w:type="spellEnd"/>
      <w:r w:rsidRPr="0004091B">
        <w:rPr>
          <w:rFonts w:cstheme="minorHAnsi"/>
          <w:b/>
          <w:sz w:val="20"/>
          <w:szCs w:val="20"/>
        </w:rPr>
        <w:t>-рН</w:t>
      </w:r>
      <w:r w:rsidRPr="0004091B">
        <w:rPr>
          <w:rFonts w:cstheme="minorHAnsi"/>
          <w:sz w:val="20"/>
          <w:szCs w:val="20"/>
        </w:rPr>
        <w:br/>
        <w:t>Индикаторные полоски для полуколичественного определения рН мочи (50 шт.)</w:t>
      </w:r>
    </w:p>
    <w:p w:rsidR="00DE7E2F" w:rsidRPr="0004091B" w:rsidRDefault="00DE7E2F" w:rsidP="0004091B">
      <w:pPr>
        <w:spacing w:after="0" w:line="180" w:lineRule="exact"/>
        <w:jc w:val="both"/>
        <w:rPr>
          <w:rFonts w:cstheme="minorHAnsi"/>
          <w:sz w:val="20"/>
          <w:szCs w:val="20"/>
        </w:rPr>
      </w:pPr>
      <w:r w:rsidRPr="0004091B">
        <w:rPr>
          <w:rFonts w:cstheme="minorHAnsi"/>
          <w:sz w:val="20"/>
          <w:szCs w:val="20"/>
        </w:rPr>
        <w:t>Регистрационное удостоверение № ФСР 2011/11795</w:t>
      </w:r>
    </w:p>
    <w:p w:rsidR="00DE7E2F" w:rsidRPr="0004091B" w:rsidRDefault="00DE7E2F" w:rsidP="00DE7E2F">
      <w:pPr>
        <w:spacing w:after="0" w:line="180" w:lineRule="exact"/>
        <w:rPr>
          <w:rFonts w:cstheme="minorHAnsi"/>
          <w:sz w:val="20"/>
          <w:szCs w:val="20"/>
        </w:rPr>
      </w:pPr>
    </w:p>
    <w:p w:rsidR="00DE7E2F" w:rsidRPr="0004091B" w:rsidRDefault="00DE7E2F" w:rsidP="00DE7E2F">
      <w:pPr>
        <w:pStyle w:val="a3"/>
        <w:spacing w:line="180" w:lineRule="exact"/>
        <w:jc w:val="center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04091B">
        <w:rPr>
          <w:rFonts w:asciiTheme="minorHAnsi" w:hAnsiTheme="minorHAnsi" w:cstheme="minorHAnsi"/>
          <w:b/>
          <w:sz w:val="20"/>
          <w:szCs w:val="20"/>
        </w:rPr>
        <w:t>НЕФРОЛОНГ</w:t>
      </w:r>
      <w:r w:rsidRPr="0004091B">
        <w:rPr>
          <w:rFonts w:asciiTheme="minorHAnsi" w:hAnsiTheme="minorHAnsi" w:cstheme="minorHAnsi"/>
          <w:sz w:val="20"/>
          <w:szCs w:val="20"/>
        </w:rPr>
        <w:t>®</w:t>
      </w:r>
    </w:p>
    <w:p w:rsidR="00DE7E2F" w:rsidRPr="0004091B" w:rsidRDefault="00DE7E2F" w:rsidP="00DE7E2F">
      <w:pPr>
        <w:spacing w:after="0" w:line="180" w:lineRule="exact"/>
        <w:jc w:val="both"/>
        <w:rPr>
          <w:rFonts w:cstheme="minorHAnsi"/>
          <w:sz w:val="20"/>
          <w:szCs w:val="20"/>
        </w:rPr>
      </w:pPr>
      <w:bookmarkStart w:id="3" w:name="_Hlk120098129"/>
      <w:r w:rsidRPr="0004091B">
        <w:rPr>
          <w:rFonts w:cstheme="minorHAnsi"/>
          <w:sz w:val="20"/>
          <w:szCs w:val="20"/>
        </w:rPr>
        <w:t xml:space="preserve">Натуральный </w:t>
      </w:r>
      <w:proofErr w:type="spellStart"/>
      <w:r w:rsidRPr="0004091B">
        <w:rPr>
          <w:rFonts w:cstheme="minorHAnsi"/>
          <w:sz w:val="20"/>
          <w:szCs w:val="20"/>
        </w:rPr>
        <w:t>поликомпонентный</w:t>
      </w:r>
      <w:proofErr w:type="spellEnd"/>
      <w:r w:rsidRPr="0004091B">
        <w:rPr>
          <w:rFonts w:cstheme="minorHAnsi"/>
          <w:sz w:val="20"/>
          <w:szCs w:val="20"/>
        </w:rPr>
        <w:t xml:space="preserve"> препарат, для патогенетической </w:t>
      </w:r>
      <w:proofErr w:type="spellStart"/>
      <w:r w:rsidRPr="0004091B">
        <w:rPr>
          <w:rFonts w:cstheme="minorHAnsi"/>
          <w:sz w:val="20"/>
          <w:szCs w:val="20"/>
        </w:rPr>
        <w:t>литолитической</w:t>
      </w:r>
      <w:proofErr w:type="spellEnd"/>
      <w:r w:rsidRPr="0004091B">
        <w:rPr>
          <w:rFonts w:cstheme="minorHAnsi"/>
          <w:sz w:val="20"/>
          <w:szCs w:val="20"/>
        </w:rPr>
        <w:t xml:space="preserve"> и симптоматической терапии; профилактики воспалительных процессов мочеполовой системы. </w:t>
      </w:r>
    </w:p>
    <w:p w:rsidR="00DE7E2F" w:rsidRPr="0004091B" w:rsidRDefault="00DE7E2F" w:rsidP="00DE7E2F">
      <w:pPr>
        <w:spacing w:after="0" w:line="180" w:lineRule="exact"/>
        <w:jc w:val="both"/>
        <w:rPr>
          <w:rFonts w:cstheme="minorHAnsi"/>
          <w:sz w:val="20"/>
          <w:szCs w:val="20"/>
        </w:rPr>
      </w:pPr>
    </w:p>
    <w:p w:rsidR="00DE7E2F" w:rsidRPr="0004091B" w:rsidRDefault="00DE7E2F" w:rsidP="00DE7E2F">
      <w:pPr>
        <w:spacing w:after="0" w:line="180" w:lineRule="exact"/>
        <w:jc w:val="both"/>
        <w:rPr>
          <w:rFonts w:cstheme="minorHAnsi"/>
          <w:sz w:val="20"/>
          <w:szCs w:val="20"/>
        </w:rPr>
      </w:pPr>
      <w:r w:rsidRPr="0004091B">
        <w:rPr>
          <w:rFonts w:cstheme="minorHAnsi"/>
          <w:b/>
          <w:sz w:val="20"/>
          <w:szCs w:val="20"/>
        </w:rPr>
        <w:t>Область применения:</w:t>
      </w:r>
      <w:r w:rsidRPr="0004091B">
        <w:rPr>
          <w:rFonts w:cstheme="minorHAnsi"/>
          <w:sz w:val="20"/>
          <w:szCs w:val="20"/>
        </w:rPr>
        <w:t xml:space="preserve"> рекомендуется в качестве источника </w:t>
      </w:r>
      <w:proofErr w:type="spellStart"/>
      <w:r w:rsidRPr="0004091B">
        <w:rPr>
          <w:rFonts w:cstheme="minorHAnsi"/>
          <w:sz w:val="20"/>
          <w:szCs w:val="20"/>
        </w:rPr>
        <w:t>флавоноидов</w:t>
      </w:r>
      <w:proofErr w:type="spellEnd"/>
      <w:r w:rsidRPr="0004091B">
        <w:rPr>
          <w:rFonts w:cstheme="minorHAnsi"/>
          <w:sz w:val="20"/>
          <w:szCs w:val="20"/>
        </w:rPr>
        <w:t xml:space="preserve">, полифенольных соединений, </w:t>
      </w:r>
      <w:proofErr w:type="spellStart"/>
      <w:r w:rsidRPr="0004091B">
        <w:rPr>
          <w:rFonts w:cstheme="minorHAnsi"/>
          <w:sz w:val="20"/>
          <w:szCs w:val="20"/>
        </w:rPr>
        <w:t>проантоцианидинов</w:t>
      </w:r>
      <w:proofErr w:type="spellEnd"/>
      <w:r w:rsidRPr="0004091B">
        <w:rPr>
          <w:rFonts w:cstheme="minorHAnsi"/>
          <w:sz w:val="20"/>
          <w:szCs w:val="20"/>
        </w:rPr>
        <w:t>, дополнительного источника витаминов В6 и D.</w:t>
      </w:r>
    </w:p>
    <w:bookmarkEnd w:id="3"/>
    <w:p w:rsidR="00DE7E2F" w:rsidRPr="0004091B" w:rsidRDefault="00DE7E2F" w:rsidP="00DE7E2F">
      <w:pPr>
        <w:spacing w:after="0" w:line="180" w:lineRule="exact"/>
        <w:rPr>
          <w:rFonts w:cstheme="minorHAnsi"/>
          <w:sz w:val="20"/>
          <w:szCs w:val="20"/>
        </w:rPr>
      </w:pPr>
    </w:p>
    <w:p w:rsidR="00DE7E2F" w:rsidRPr="0004091B" w:rsidRDefault="00DE7E2F" w:rsidP="00DE7E2F">
      <w:pPr>
        <w:spacing w:after="0" w:line="180" w:lineRule="exact"/>
        <w:rPr>
          <w:rFonts w:cstheme="minorHAnsi"/>
          <w:b/>
          <w:sz w:val="20"/>
          <w:szCs w:val="20"/>
        </w:rPr>
      </w:pPr>
      <w:r w:rsidRPr="0004091B">
        <w:rPr>
          <w:rFonts w:cstheme="minorHAnsi"/>
          <w:b/>
          <w:sz w:val="20"/>
          <w:szCs w:val="20"/>
        </w:rPr>
        <w:t>Состав</w:t>
      </w:r>
    </w:p>
    <w:p w:rsidR="0004091B" w:rsidRDefault="00DE7E2F" w:rsidP="0004091B">
      <w:pPr>
        <w:spacing w:after="0" w:line="180" w:lineRule="exact"/>
        <w:jc w:val="both"/>
        <w:rPr>
          <w:rFonts w:cstheme="minorHAnsi"/>
          <w:b/>
          <w:sz w:val="20"/>
          <w:szCs w:val="20"/>
        </w:rPr>
      </w:pPr>
      <w:r w:rsidRPr="0004091B">
        <w:rPr>
          <w:rFonts w:cstheme="minorHAnsi"/>
          <w:sz w:val="20"/>
          <w:szCs w:val="20"/>
        </w:rPr>
        <w:t>Лимонная кислота, калия цитрат, калия гидрокарбонат, порошок клюквенного сока, магния цитрат,</w:t>
      </w:r>
      <w:r w:rsidRPr="0004091B">
        <w:rPr>
          <w:rFonts w:eastAsia="Times New Roman" w:cstheme="minorHAnsi"/>
          <w:sz w:val="20"/>
          <w:szCs w:val="20"/>
          <w:lang w:eastAsia="ru-RU"/>
        </w:rPr>
        <w:t xml:space="preserve"> диоксид кремния,</w:t>
      </w:r>
      <w:r w:rsidRPr="0004091B">
        <w:rPr>
          <w:rFonts w:cstheme="minorHAnsi"/>
          <w:sz w:val="20"/>
          <w:szCs w:val="20"/>
        </w:rPr>
        <w:t xml:space="preserve"> </w:t>
      </w:r>
      <w:r w:rsidRPr="0004091B">
        <w:rPr>
          <w:rFonts w:cstheme="minorHAnsi"/>
          <w:sz w:val="20"/>
          <w:szCs w:val="20"/>
          <w:lang w:val="en-US"/>
        </w:rPr>
        <w:t>D</w:t>
      </w:r>
      <w:r w:rsidRPr="0004091B">
        <w:rPr>
          <w:rFonts w:cstheme="minorHAnsi"/>
          <w:sz w:val="20"/>
          <w:szCs w:val="20"/>
        </w:rPr>
        <w:t xml:space="preserve">–манноза, экстракт травы хвоща полевого, экстракт </w:t>
      </w:r>
      <w:proofErr w:type="spellStart"/>
      <w:r w:rsidRPr="0004091B">
        <w:rPr>
          <w:rFonts w:cstheme="minorHAnsi"/>
          <w:sz w:val="20"/>
          <w:szCs w:val="20"/>
        </w:rPr>
        <w:t>любистока</w:t>
      </w:r>
      <w:proofErr w:type="spellEnd"/>
      <w:r w:rsidRPr="0004091B">
        <w:rPr>
          <w:rFonts w:cstheme="minorHAnsi"/>
          <w:sz w:val="20"/>
          <w:szCs w:val="20"/>
        </w:rPr>
        <w:t xml:space="preserve">, экстракт золотарника канадского, </w:t>
      </w:r>
      <w:proofErr w:type="spellStart"/>
      <w:r w:rsidRPr="0004091B">
        <w:rPr>
          <w:rFonts w:eastAsia="Times New Roman" w:cstheme="minorHAnsi"/>
          <w:sz w:val="20"/>
          <w:szCs w:val="20"/>
          <w:lang w:eastAsia="ru-RU"/>
        </w:rPr>
        <w:t>сукралоза</w:t>
      </w:r>
      <w:proofErr w:type="spellEnd"/>
      <w:r w:rsidRPr="0004091B">
        <w:rPr>
          <w:rFonts w:cstheme="minorHAnsi"/>
          <w:sz w:val="20"/>
          <w:szCs w:val="20"/>
        </w:rPr>
        <w:t xml:space="preserve">, пиридоксина гидрохлорид (витамин </w:t>
      </w:r>
      <w:r w:rsidRPr="0004091B">
        <w:rPr>
          <w:rFonts w:cstheme="minorHAnsi"/>
          <w:sz w:val="20"/>
          <w:szCs w:val="20"/>
          <w:lang w:val="en-US"/>
        </w:rPr>
        <w:t>B</w:t>
      </w:r>
      <w:r w:rsidRPr="0004091B">
        <w:rPr>
          <w:rFonts w:cstheme="minorHAnsi"/>
          <w:sz w:val="20"/>
          <w:szCs w:val="20"/>
        </w:rPr>
        <w:t xml:space="preserve">6), </w:t>
      </w:r>
      <w:proofErr w:type="spellStart"/>
      <w:r w:rsidRPr="0004091B">
        <w:rPr>
          <w:rFonts w:cstheme="minorHAnsi"/>
          <w:sz w:val="20"/>
          <w:szCs w:val="20"/>
        </w:rPr>
        <w:t>холекальциферол</w:t>
      </w:r>
      <w:proofErr w:type="spellEnd"/>
      <w:r w:rsidRPr="0004091B">
        <w:rPr>
          <w:rFonts w:cstheme="minorHAnsi"/>
          <w:sz w:val="20"/>
          <w:szCs w:val="20"/>
        </w:rPr>
        <w:t xml:space="preserve"> (витамин </w:t>
      </w:r>
      <w:r w:rsidRPr="0004091B">
        <w:rPr>
          <w:rFonts w:cstheme="minorHAnsi"/>
          <w:sz w:val="20"/>
          <w:szCs w:val="20"/>
          <w:lang w:val="en-US"/>
        </w:rPr>
        <w:t>D</w:t>
      </w:r>
      <w:r w:rsidRPr="0004091B">
        <w:rPr>
          <w:rFonts w:cstheme="minorHAnsi"/>
          <w:sz w:val="20"/>
          <w:szCs w:val="20"/>
        </w:rPr>
        <w:t>3)</w:t>
      </w:r>
      <w:r w:rsidRPr="0004091B">
        <w:rPr>
          <w:rFonts w:cstheme="minorHAnsi"/>
          <w:b/>
          <w:sz w:val="20"/>
          <w:szCs w:val="20"/>
        </w:rPr>
        <w:t>.</w:t>
      </w:r>
    </w:p>
    <w:p w:rsidR="0004091B" w:rsidRPr="0004091B" w:rsidRDefault="0004091B" w:rsidP="0004091B">
      <w:pPr>
        <w:spacing w:after="0" w:line="180" w:lineRule="exact"/>
        <w:jc w:val="both"/>
        <w:rPr>
          <w:rFonts w:cstheme="minorHAnsi"/>
          <w:b/>
          <w:sz w:val="20"/>
          <w:szCs w:val="20"/>
        </w:rPr>
      </w:pPr>
    </w:p>
    <w:tbl>
      <w:tblPr>
        <w:tblW w:w="508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1805"/>
      </w:tblGrid>
      <w:tr w:rsidR="00DE7E2F" w:rsidRPr="0004091B" w:rsidTr="0096209E">
        <w:tc>
          <w:tcPr>
            <w:tcW w:w="379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EDF1FC"/>
            <w:vAlign w:val="center"/>
            <w:hideMark/>
          </w:tcPr>
          <w:p w:rsidR="00DE7E2F" w:rsidRPr="0004091B" w:rsidRDefault="00DE7E2F" w:rsidP="0096209E">
            <w:pPr>
              <w:spacing w:after="0" w:line="180" w:lineRule="exac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4091B">
              <w:rPr>
                <w:rFonts w:eastAsia="Times New Roman" w:cstheme="minorHAnsi"/>
                <w:sz w:val="20"/>
                <w:szCs w:val="20"/>
                <w:lang w:eastAsia="ru-RU"/>
              </w:rPr>
              <w:t>Порошок для приготовления напитка</w:t>
            </w:r>
          </w:p>
        </w:tc>
        <w:tc>
          <w:tcPr>
            <w:tcW w:w="120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EDF1FC"/>
            <w:vAlign w:val="center"/>
            <w:hideMark/>
          </w:tcPr>
          <w:p w:rsidR="00DE7E2F" w:rsidRPr="0004091B" w:rsidRDefault="00DE7E2F" w:rsidP="0096209E">
            <w:pPr>
              <w:spacing w:after="0" w:line="180" w:lineRule="exact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4091B">
              <w:rPr>
                <w:rFonts w:eastAsia="Times New Roman" w:cstheme="minorHAnsi"/>
                <w:sz w:val="20"/>
                <w:szCs w:val="20"/>
                <w:lang w:eastAsia="ru-RU"/>
              </w:rPr>
              <w:t>На 1 дозу (3.5 г), в мг.</w:t>
            </w:r>
          </w:p>
        </w:tc>
      </w:tr>
      <w:tr w:rsidR="00DE7E2F" w:rsidRPr="0004091B" w:rsidTr="0096209E">
        <w:tc>
          <w:tcPr>
            <w:tcW w:w="379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  <w:hideMark/>
          </w:tcPr>
          <w:p w:rsidR="00DE7E2F" w:rsidRPr="0004091B" w:rsidRDefault="00DE7E2F" w:rsidP="0096209E">
            <w:pPr>
              <w:spacing w:after="0" w:line="180" w:lineRule="exac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4091B">
              <w:rPr>
                <w:rFonts w:eastAsia="Times New Roman" w:cstheme="minorHAnsi"/>
                <w:sz w:val="20"/>
                <w:szCs w:val="20"/>
                <w:lang w:eastAsia="ru-RU"/>
              </w:rPr>
              <w:t>лимонная кислота</w:t>
            </w:r>
          </w:p>
        </w:tc>
        <w:tc>
          <w:tcPr>
            <w:tcW w:w="120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DE7E2F" w:rsidRPr="0004091B" w:rsidRDefault="00DE7E2F" w:rsidP="0096209E">
            <w:pPr>
              <w:spacing w:after="0" w:line="180" w:lineRule="exac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4091B">
              <w:rPr>
                <w:rFonts w:eastAsia="Times New Roman" w:cstheme="minorHAnsi"/>
                <w:sz w:val="20"/>
                <w:szCs w:val="20"/>
                <w:lang w:eastAsia="ru-RU"/>
              </w:rPr>
              <w:t>1200,0</w:t>
            </w:r>
          </w:p>
        </w:tc>
      </w:tr>
      <w:tr w:rsidR="00DE7E2F" w:rsidRPr="0004091B" w:rsidTr="0096209E">
        <w:tc>
          <w:tcPr>
            <w:tcW w:w="379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  <w:hideMark/>
          </w:tcPr>
          <w:p w:rsidR="00DE7E2F" w:rsidRPr="0004091B" w:rsidRDefault="00DE7E2F" w:rsidP="0096209E">
            <w:pPr>
              <w:spacing w:after="0" w:line="180" w:lineRule="exac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4091B">
              <w:rPr>
                <w:rFonts w:eastAsia="Times New Roman" w:cstheme="minorHAnsi"/>
                <w:sz w:val="20"/>
                <w:szCs w:val="20"/>
                <w:lang w:eastAsia="ru-RU"/>
              </w:rPr>
              <w:t>калия гидрокарбонат</w:t>
            </w:r>
          </w:p>
        </w:tc>
        <w:tc>
          <w:tcPr>
            <w:tcW w:w="120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DE7E2F" w:rsidRPr="0004091B" w:rsidRDefault="00DE7E2F" w:rsidP="0096209E">
            <w:pPr>
              <w:spacing w:after="0" w:line="180" w:lineRule="exac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4091B">
              <w:rPr>
                <w:rFonts w:eastAsia="Times New Roman" w:cstheme="minorHAnsi"/>
                <w:sz w:val="20"/>
                <w:szCs w:val="20"/>
                <w:lang w:eastAsia="ru-RU"/>
              </w:rPr>
              <w:t>850,0</w:t>
            </w:r>
          </w:p>
        </w:tc>
      </w:tr>
      <w:tr w:rsidR="00DE7E2F" w:rsidRPr="0004091B" w:rsidTr="0096209E">
        <w:tc>
          <w:tcPr>
            <w:tcW w:w="379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  <w:hideMark/>
          </w:tcPr>
          <w:p w:rsidR="00DE7E2F" w:rsidRPr="0004091B" w:rsidRDefault="00DE7E2F" w:rsidP="0096209E">
            <w:pPr>
              <w:spacing w:after="0" w:line="180" w:lineRule="exac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4091B">
              <w:rPr>
                <w:rFonts w:eastAsia="Times New Roman" w:cstheme="minorHAnsi"/>
                <w:sz w:val="20"/>
                <w:szCs w:val="20"/>
                <w:lang w:eastAsia="ru-RU"/>
              </w:rPr>
              <w:t>калия цитрат</w:t>
            </w:r>
          </w:p>
        </w:tc>
        <w:tc>
          <w:tcPr>
            <w:tcW w:w="120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DE7E2F" w:rsidRPr="0004091B" w:rsidRDefault="00DE7E2F" w:rsidP="0096209E">
            <w:pPr>
              <w:spacing w:after="0" w:line="180" w:lineRule="exac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4091B">
              <w:rPr>
                <w:rFonts w:eastAsia="Times New Roman" w:cstheme="minorHAnsi"/>
                <w:sz w:val="20"/>
                <w:szCs w:val="20"/>
                <w:lang w:eastAsia="ru-RU"/>
              </w:rPr>
              <w:t>1000,0</w:t>
            </w:r>
          </w:p>
        </w:tc>
      </w:tr>
      <w:tr w:rsidR="00DE7E2F" w:rsidRPr="0004091B" w:rsidTr="0096209E">
        <w:tc>
          <w:tcPr>
            <w:tcW w:w="379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DE7E2F" w:rsidRPr="0004091B" w:rsidRDefault="00DE7E2F" w:rsidP="0096209E">
            <w:pPr>
              <w:spacing w:after="0" w:line="180" w:lineRule="exac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4091B">
              <w:rPr>
                <w:rFonts w:eastAsia="Times New Roman" w:cstheme="minorHAnsi"/>
                <w:sz w:val="20"/>
                <w:szCs w:val="20"/>
                <w:lang w:eastAsia="ru-RU"/>
              </w:rPr>
              <w:t>магния цитрат</w:t>
            </w:r>
          </w:p>
        </w:tc>
        <w:tc>
          <w:tcPr>
            <w:tcW w:w="120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DE7E2F" w:rsidRPr="0004091B" w:rsidRDefault="00DE7E2F" w:rsidP="0096209E">
            <w:pPr>
              <w:spacing w:after="0" w:line="180" w:lineRule="exac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4091B">
              <w:rPr>
                <w:rFonts w:eastAsia="Times New Roman" w:cstheme="minorHAnsi"/>
                <w:sz w:val="20"/>
                <w:szCs w:val="20"/>
                <w:lang w:eastAsia="ru-RU"/>
              </w:rPr>
              <w:t>125,0</w:t>
            </w:r>
          </w:p>
        </w:tc>
      </w:tr>
      <w:tr w:rsidR="00DE7E2F" w:rsidRPr="0004091B" w:rsidTr="0096209E">
        <w:tc>
          <w:tcPr>
            <w:tcW w:w="379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DE7E2F" w:rsidRPr="0004091B" w:rsidRDefault="00DE7E2F" w:rsidP="0096209E">
            <w:pPr>
              <w:spacing w:after="0" w:line="180" w:lineRule="exac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4091B">
              <w:rPr>
                <w:rFonts w:eastAsia="Times New Roman" w:cstheme="minorHAnsi"/>
                <w:sz w:val="20"/>
                <w:szCs w:val="20"/>
                <w:lang w:eastAsia="ru-RU"/>
              </w:rPr>
              <w:t>порошок клюквенного сока</w:t>
            </w:r>
          </w:p>
        </w:tc>
        <w:tc>
          <w:tcPr>
            <w:tcW w:w="120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DE7E2F" w:rsidRPr="0004091B" w:rsidRDefault="00DE7E2F" w:rsidP="0096209E">
            <w:pPr>
              <w:spacing w:after="0" w:line="180" w:lineRule="exac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4091B">
              <w:rPr>
                <w:rFonts w:eastAsia="Times New Roman" w:cstheme="minorHAnsi"/>
                <w:sz w:val="20"/>
                <w:szCs w:val="20"/>
                <w:lang w:eastAsia="ru-RU"/>
              </w:rPr>
              <w:t>133,0</w:t>
            </w:r>
          </w:p>
        </w:tc>
      </w:tr>
      <w:tr w:rsidR="00DE7E2F" w:rsidRPr="0004091B" w:rsidTr="0096209E">
        <w:tc>
          <w:tcPr>
            <w:tcW w:w="379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DE7E2F" w:rsidRPr="0004091B" w:rsidRDefault="00DE7E2F" w:rsidP="0096209E">
            <w:pPr>
              <w:spacing w:after="0" w:line="180" w:lineRule="exac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4091B">
              <w:rPr>
                <w:rFonts w:eastAsia="Times New Roman" w:cstheme="minorHAnsi"/>
                <w:sz w:val="20"/>
                <w:szCs w:val="20"/>
                <w:lang w:val="en-US" w:eastAsia="ru-RU"/>
              </w:rPr>
              <w:t>D</w:t>
            </w:r>
            <w:r w:rsidRPr="0004091B">
              <w:rPr>
                <w:rFonts w:eastAsia="Times New Roman" w:cstheme="minorHAnsi"/>
                <w:sz w:val="20"/>
                <w:szCs w:val="20"/>
                <w:lang w:eastAsia="ru-RU"/>
              </w:rPr>
              <w:t>–манноза</w:t>
            </w:r>
          </w:p>
        </w:tc>
        <w:tc>
          <w:tcPr>
            <w:tcW w:w="120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DE7E2F" w:rsidRPr="0004091B" w:rsidRDefault="00DE7E2F" w:rsidP="0096209E">
            <w:pPr>
              <w:spacing w:after="0" w:line="180" w:lineRule="exac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4091B">
              <w:rPr>
                <w:rFonts w:eastAsia="Times New Roman" w:cstheme="minorHAnsi"/>
                <w:sz w:val="20"/>
                <w:szCs w:val="20"/>
                <w:lang w:eastAsia="ru-RU"/>
              </w:rPr>
              <w:t>50,0</w:t>
            </w:r>
          </w:p>
        </w:tc>
      </w:tr>
      <w:tr w:rsidR="00DE7E2F" w:rsidRPr="0004091B" w:rsidTr="0096209E">
        <w:tc>
          <w:tcPr>
            <w:tcW w:w="379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DE7E2F" w:rsidRPr="0004091B" w:rsidRDefault="00DE7E2F" w:rsidP="0096209E">
            <w:pPr>
              <w:spacing w:after="0" w:line="180" w:lineRule="exac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4091B">
              <w:rPr>
                <w:rFonts w:eastAsia="Times New Roman" w:cstheme="minorHAnsi"/>
                <w:sz w:val="20"/>
                <w:szCs w:val="20"/>
                <w:lang w:eastAsia="ru-RU"/>
              </w:rPr>
              <w:t>экстракт травы хвоща полевого</w:t>
            </w:r>
          </w:p>
        </w:tc>
        <w:tc>
          <w:tcPr>
            <w:tcW w:w="120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DE7E2F" w:rsidRPr="0004091B" w:rsidRDefault="00DE7E2F" w:rsidP="0096209E">
            <w:pPr>
              <w:spacing w:after="0" w:line="180" w:lineRule="exac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4091B">
              <w:rPr>
                <w:rFonts w:eastAsia="Times New Roman" w:cstheme="minorHAnsi"/>
                <w:sz w:val="20"/>
                <w:szCs w:val="20"/>
                <w:lang w:eastAsia="ru-RU"/>
              </w:rPr>
              <w:t>20,0</w:t>
            </w:r>
          </w:p>
        </w:tc>
      </w:tr>
      <w:tr w:rsidR="00DE7E2F" w:rsidRPr="0004091B" w:rsidTr="0096209E">
        <w:tc>
          <w:tcPr>
            <w:tcW w:w="379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DE7E2F" w:rsidRPr="0004091B" w:rsidRDefault="00DE7E2F" w:rsidP="0096209E">
            <w:pPr>
              <w:spacing w:after="0" w:line="180" w:lineRule="exac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4091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экстракт </w:t>
            </w:r>
            <w:proofErr w:type="spellStart"/>
            <w:r w:rsidRPr="0004091B">
              <w:rPr>
                <w:rFonts w:eastAsia="Times New Roman" w:cstheme="minorHAnsi"/>
                <w:sz w:val="20"/>
                <w:szCs w:val="20"/>
                <w:lang w:eastAsia="ru-RU"/>
              </w:rPr>
              <w:t>любистока</w:t>
            </w:r>
            <w:proofErr w:type="spellEnd"/>
          </w:p>
        </w:tc>
        <w:tc>
          <w:tcPr>
            <w:tcW w:w="120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DE7E2F" w:rsidRPr="0004091B" w:rsidRDefault="00DE7E2F" w:rsidP="0096209E">
            <w:pPr>
              <w:spacing w:after="0" w:line="180" w:lineRule="exac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4091B">
              <w:rPr>
                <w:rFonts w:eastAsia="Times New Roman" w:cstheme="minorHAnsi"/>
                <w:sz w:val="20"/>
                <w:szCs w:val="20"/>
                <w:lang w:eastAsia="ru-RU"/>
              </w:rPr>
              <w:t>20,0</w:t>
            </w:r>
          </w:p>
        </w:tc>
      </w:tr>
      <w:tr w:rsidR="00DE7E2F" w:rsidRPr="0004091B" w:rsidTr="0096209E">
        <w:tc>
          <w:tcPr>
            <w:tcW w:w="379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DE7E2F" w:rsidRPr="0004091B" w:rsidRDefault="00DE7E2F" w:rsidP="0096209E">
            <w:pPr>
              <w:spacing w:after="0" w:line="180" w:lineRule="exac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4091B">
              <w:rPr>
                <w:rFonts w:eastAsia="Times New Roman" w:cstheme="minorHAnsi"/>
                <w:sz w:val="20"/>
                <w:szCs w:val="20"/>
                <w:lang w:eastAsia="ru-RU"/>
              </w:rPr>
              <w:t>экстракт золотарника канадского</w:t>
            </w:r>
          </w:p>
        </w:tc>
        <w:tc>
          <w:tcPr>
            <w:tcW w:w="120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DE7E2F" w:rsidRPr="0004091B" w:rsidRDefault="00DE7E2F" w:rsidP="0096209E">
            <w:pPr>
              <w:spacing w:after="0" w:line="180" w:lineRule="exac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4091B">
              <w:rPr>
                <w:rFonts w:eastAsia="Times New Roman" w:cstheme="minorHAnsi"/>
                <w:sz w:val="20"/>
                <w:szCs w:val="20"/>
                <w:lang w:eastAsia="ru-RU"/>
              </w:rPr>
              <w:t>20,0</w:t>
            </w:r>
          </w:p>
        </w:tc>
      </w:tr>
      <w:tr w:rsidR="00DE7E2F" w:rsidRPr="0004091B" w:rsidTr="0096209E">
        <w:tc>
          <w:tcPr>
            <w:tcW w:w="379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DE7E2F" w:rsidRPr="0004091B" w:rsidRDefault="00DE7E2F" w:rsidP="0096209E">
            <w:pPr>
              <w:spacing w:after="0" w:line="180" w:lineRule="exac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4091B">
              <w:rPr>
                <w:rFonts w:eastAsia="Times New Roman" w:cstheme="minorHAnsi"/>
                <w:sz w:val="20"/>
                <w:szCs w:val="20"/>
                <w:lang w:eastAsia="ru-RU"/>
              </w:rPr>
              <w:t>пиридоксина гидрохлорид (витамин В6)</w:t>
            </w:r>
          </w:p>
        </w:tc>
        <w:tc>
          <w:tcPr>
            <w:tcW w:w="120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DE7E2F" w:rsidRPr="0004091B" w:rsidRDefault="00DE7E2F" w:rsidP="0096209E">
            <w:pPr>
              <w:spacing w:after="0" w:line="180" w:lineRule="exac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4091B">
              <w:rPr>
                <w:rFonts w:eastAsia="Times New Roman" w:cstheme="minorHAnsi"/>
                <w:sz w:val="20"/>
                <w:szCs w:val="20"/>
                <w:lang w:eastAsia="ru-RU"/>
              </w:rPr>
              <w:t>1,0</w:t>
            </w:r>
          </w:p>
        </w:tc>
      </w:tr>
      <w:tr w:rsidR="00DE7E2F" w:rsidRPr="0004091B" w:rsidTr="0096209E">
        <w:tc>
          <w:tcPr>
            <w:tcW w:w="379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DE7E2F" w:rsidRPr="0004091B" w:rsidRDefault="00DE7E2F" w:rsidP="0096209E">
            <w:pPr>
              <w:spacing w:after="0" w:line="180" w:lineRule="exac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04091B">
              <w:rPr>
                <w:rFonts w:eastAsia="Times New Roman" w:cstheme="minorHAnsi"/>
                <w:sz w:val="20"/>
                <w:szCs w:val="20"/>
                <w:lang w:eastAsia="ru-RU"/>
              </w:rPr>
              <w:t>холекальциферол</w:t>
            </w:r>
            <w:proofErr w:type="spellEnd"/>
            <w:r w:rsidRPr="0004091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(витамин </w:t>
            </w:r>
            <w:r w:rsidRPr="0004091B">
              <w:rPr>
                <w:rFonts w:eastAsia="Times New Roman" w:cstheme="minorHAnsi"/>
                <w:sz w:val="20"/>
                <w:szCs w:val="20"/>
                <w:lang w:val="en-US" w:eastAsia="ru-RU"/>
              </w:rPr>
              <w:t>D</w:t>
            </w:r>
            <w:r w:rsidRPr="0004091B">
              <w:rPr>
                <w:rFonts w:eastAsia="Times New Roman" w:cstheme="minorHAnsi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20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DE7E2F" w:rsidRPr="0004091B" w:rsidRDefault="00DE7E2F" w:rsidP="0096209E">
            <w:pPr>
              <w:spacing w:after="0" w:line="180" w:lineRule="exac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4091B">
              <w:rPr>
                <w:rFonts w:eastAsia="Times New Roman" w:cstheme="minorHAnsi"/>
                <w:sz w:val="20"/>
                <w:szCs w:val="20"/>
                <w:lang w:eastAsia="ru-RU"/>
              </w:rPr>
              <w:t>1,0</w:t>
            </w:r>
          </w:p>
        </w:tc>
      </w:tr>
      <w:tr w:rsidR="00DE7E2F" w:rsidRPr="0004091B" w:rsidTr="0096209E">
        <w:trPr>
          <w:trHeight w:val="118"/>
        </w:trPr>
        <w:tc>
          <w:tcPr>
            <w:tcW w:w="379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  <w:hideMark/>
          </w:tcPr>
          <w:p w:rsidR="00DE7E2F" w:rsidRPr="0004091B" w:rsidRDefault="00DE7E2F" w:rsidP="0096209E">
            <w:pPr>
              <w:spacing w:after="0" w:line="180" w:lineRule="exac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4091B">
              <w:rPr>
                <w:rFonts w:eastAsia="Times New Roman" w:cstheme="minorHAnsi"/>
                <w:sz w:val="20"/>
                <w:szCs w:val="20"/>
                <w:lang w:eastAsia="ru-RU"/>
              </w:rPr>
              <w:t>диоксид кремния (</w:t>
            </w:r>
            <w:proofErr w:type="spellStart"/>
            <w:r w:rsidRPr="0004091B">
              <w:rPr>
                <w:rFonts w:eastAsia="Times New Roman" w:cstheme="minorHAnsi"/>
                <w:sz w:val="20"/>
                <w:szCs w:val="20"/>
                <w:lang w:eastAsia="ru-RU"/>
              </w:rPr>
              <w:t>антислеживающий</w:t>
            </w:r>
            <w:proofErr w:type="spellEnd"/>
            <w:r w:rsidRPr="0004091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агент)</w:t>
            </w:r>
          </w:p>
        </w:tc>
        <w:tc>
          <w:tcPr>
            <w:tcW w:w="120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  <w:hideMark/>
          </w:tcPr>
          <w:p w:rsidR="00DE7E2F" w:rsidRPr="0004091B" w:rsidRDefault="00DE7E2F" w:rsidP="0096209E">
            <w:pPr>
              <w:spacing w:after="0" w:line="180" w:lineRule="exac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4091B">
              <w:rPr>
                <w:rFonts w:eastAsia="Times New Roman" w:cstheme="minorHAnsi"/>
                <w:sz w:val="20"/>
                <w:szCs w:val="20"/>
                <w:lang w:eastAsia="ru-RU"/>
              </w:rPr>
              <w:t>60,0</w:t>
            </w:r>
          </w:p>
        </w:tc>
      </w:tr>
      <w:tr w:rsidR="00DE7E2F" w:rsidRPr="0004091B" w:rsidTr="0096209E">
        <w:trPr>
          <w:trHeight w:val="50"/>
        </w:trPr>
        <w:tc>
          <w:tcPr>
            <w:tcW w:w="379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DE7E2F" w:rsidRPr="0004091B" w:rsidRDefault="00DE7E2F" w:rsidP="0096209E">
            <w:pPr>
              <w:spacing w:after="0" w:line="180" w:lineRule="exact"/>
              <w:rPr>
                <w:rFonts w:eastAsia="Times New Roman" w:cstheme="minorHAnsi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4091B">
              <w:rPr>
                <w:rFonts w:eastAsia="Times New Roman" w:cstheme="minorHAnsi"/>
                <w:sz w:val="20"/>
                <w:szCs w:val="20"/>
                <w:lang w:eastAsia="ru-RU"/>
              </w:rPr>
              <w:t>сукралоза</w:t>
            </w:r>
            <w:proofErr w:type="spellEnd"/>
            <w:r w:rsidRPr="0004091B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(подсластитель)</w:t>
            </w:r>
          </w:p>
        </w:tc>
        <w:tc>
          <w:tcPr>
            <w:tcW w:w="120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vAlign w:val="center"/>
          </w:tcPr>
          <w:p w:rsidR="00DE7E2F" w:rsidRPr="0004091B" w:rsidRDefault="00DE7E2F" w:rsidP="0096209E">
            <w:pPr>
              <w:spacing w:after="0" w:line="180" w:lineRule="exac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04091B">
              <w:rPr>
                <w:rFonts w:eastAsia="Times New Roman" w:cstheme="minorHAnsi"/>
                <w:sz w:val="20"/>
                <w:szCs w:val="20"/>
                <w:lang w:eastAsia="ru-RU"/>
              </w:rPr>
              <w:t>20,0</w:t>
            </w:r>
          </w:p>
        </w:tc>
      </w:tr>
    </w:tbl>
    <w:p w:rsidR="00DE7E2F" w:rsidRPr="0004091B" w:rsidRDefault="00DE7E2F" w:rsidP="00DE7E2F">
      <w:pPr>
        <w:spacing w:after="0" w:line="180" w:lineRule="exact"/>
        <w:jc w:val="center"/>
        <w:rPr>
          <w:rFonts w:cstheme="minorHAnsi"/>
          <w:b/>
          <w:sz w:val="20"/>
          <w:szCs w:val="20"/>
        </w:rPr>
      </w:pPr>
    </w:p>
    <w:p w:rsidR="00DE7E2F" w:rsidRPr="0004091B" w:rsidRDefault="00DE7E2F" w:rsidP="00DE7E2F">
      <w:pPr>
        <w:spacing w:after="0" w:line="180" w:lineRule="exact"/>
        <w:jc w:val="center"/>
        <w:rPr>
          <w:rFonts w:cstheme="minorHAnsi"/>
          <w:b/>
          <w:sz w:val="20"/>
          <w:szCs w:val="20"/>
        </w:rPr>
      </w:pPr>
      <w:r w:rsidRPr="0004091B">
        <w:rPr>
          <w:rFonts w:cstheme="minorHAnsi"/>
          <w:b/>
          <w:sz w:val="20"/>
          <w:szCs w:val="20"/>
        </w:rPr>
        <w:t>Дополнительная информация (характеристика отдельных компонентов)</w:t>
      </w:r>
    </w:p>
    <w:p w:rsidR="00DE7E2F" w:rsidRPr="0004091B" w:rsidRDefault="00DE7E2F" w:rsidP="00DE7E2F">
      <w:pPr>
        <w:spacing w:after="0" w:line="180" w:lineRule="exact"/>
        <w:jc w:val="both"/>
        <w:rPr>
          <w:rFonts w:cstheme="minorHAnsi"/>
          <w:b/>
          <w:sz w:val="20"/>
          <w:szCs w:val="20"/>
        </w:rPr>
      </w:pPr>
    </w:p>
    <w:p w:rsidR="00DE7E2F" w:rsidRPr="0004091B" w:rsidRDefault="00DE7E2F" w:rsidP="00DE7E2F">
      <w:pPr>
        <w:spacing w:after="0" w:line="180" w:lineRule="exact"/>
        <w:jc w:val="both"/>
        <w:rPr>
          <w:rFonts w:cstheme="minorHAnsi"/>
          <w:sz w:val="20"/>
          <w:szCs w:val="20"/>
        </w:rPr>
      </w:pPr>
      <w:r w:rsidRPr="0004091B">
        <w:rPr>
          <w:rFonts w:cstheme="minorHAnsi"/>
          <w:b/>
          <w:i/>
          <w:sz w:val="20"/>
          <w:szCs w:val="20"/>
        </w:rPr>
        <w:t>Лимонная кислота, калия гидрокарбонат, цитраты калия и магния</w:t>
      </w:r>
      <w:r w:rsidRPr="0004091B">
        <w:rPr>
          <w:rFonts w:cstheme="minorHAnsi"/>
          <w:sz w:val="20"/>
          <w:szCs w:val="20"/>
        </w:rPr>
        <w:t xml:space="preserve"> являются основными ощелачивающими факторами, оказывающими </w:t>
      </w:r>
      <w:proofErr w:type="spellStart"/>
      <w:r w:rsidRPr="0004091B">
        <w:rPr>
          <w:rFonts w:cstheme="minorHAnsi"/>
          <w:sz w:val="20"/>
          <w:szCs w:val="20"/>
        </w:rPr>
        <w:t>литолитическое</w:t>
      </w:r>
      <w:proofErr w:type="spellEnd"/>
      <w:r w:rsidRPr="0004091B">
        <w:rPr>
          <w:rFonts w:cstheme="minorHAnsi"/>
          <w:sz w:val="20"/>
          <w:szCs w:val="20"/>
        </w:rPr>
        <w:t xml:space="preserve"> действие на мочекислые конкременты, а также препятствующими образованию мочевых кристаллов и камней. </w:t>
      </w:r>
    </w:p>
    <w:p w:rsidR="00DE7E2F" w:rsidRPr="0004091B" w:rsidRDefault="00DE7E2F" w:rsidP="00DE7E2F">
      <w:pPr>
        <w:spacing w:after="0" w:line="180" w:lineRule="exact"/>
        <w:jc w:val="both"/>
        <w:rPr>
          <w:rFonts w:cstheme="minorHAnsi"/>
          <w:sz w:val="20"/>
          <w:szCs w:val="20"/>
        </w:rPr>
      </w:pPr>
      <w:r w:rsidRPr="0004091B">
        <w:rPr>
          <w:rFonts w:cstheme="minorHAnsi"/>
          <w:b/>
          <w:i/>
          <w:sz w:val="20"/>
          <w:szCs w:val="20"/>
        </w:rPr>
        <w:t xml:space="preserve">Лимонная </w:t>
      </w:r>
      <w:proofErr w:type="gramStart"/>
      <w:r w:rsidRPr="0004091B">
        <w:rPr>
          <w:rFonts w:cstheme="minorHAnsi"/>
          <w:b/>
          <w:i/>
          <w:sz w:val="20"/>
          <w:szCs w:val="20"/>
        </w:rPr>
        <w:t>кислота</w:t>
      </w:r>
      <w:proofErr w:type="gramEnd"/>
      <w:r w:rsidRPr="0004091B">
        <w:rPr>
          <w:rFonts w:cstheme="minorHAnsi"/>
          <w:sz w:val="20"/>
          <w:szCs w:val="20"/>
        </w:rPr>
        <w:t xml:space="preserve"> конкурентно связываясь с кальцием образует цитраты – растворимые соли. Дозированный прием лимонной кислоты приводит к уменьшению папиллярных кальциево-</w:t>
      </w:r>
      <w:proofErr w:type="spellStart"/>
      <w:r w:rsidRPr="0004091B">
        <w:rPr>
          <w:rFonts w:cstheme="minorHAnsi"/>
          <w:sz w:val="20"/>
          <w:szCs w:val="20"/>
        </w:rPr>
        <w:t>оксалатных</w:t>
      </w:r>
      <w:proofErr w:type="spellEnd"/>
      <w:r w:rsidRPr="0004091B">
        <w:rPr>
          <w:rFonts w:cstheme="minorHAnsi"/>
          <w:sz w:val="20"/>
          <w:szCs w:val="20"/>
        </w:rPr>
        <w:t xml:space="preserve"> инкрустаций в </w:t>
      </w:r>
      <w:proofErr w:type="spellStart"/>
      <w:r w:rsidRPr="0004091B">
        <w:rPr>
          <w:rFonts w:cstheme="minorHAnsi"/>
          <w:sz w:val="20"/>
          <w:szCs w:val="20"/>
        </w:rPr>
        <w:t>интерстиции</w:t>
      </w:r>
      <w:proofErr w:type="spellEnd"/>
      <w:r w:rsidRPr="0004091B">
        <w:rPr>
          <w:rFonts w:cstheme="minorHAnsi"/>
          <w:sz w:val="20"/>
          <w:szCs w:val="20"/>
        </w:rPr>
        <w:t xml:space="preserve"> почек и улучшает показатели азотистых оснований (мочевина, креатинин). </w:t>
      </w:r>
    </w:p>
    <w:p w:rsidR="00DE7E2F" w:rsidRPr="0004091B" w:rsidRDefault="00DE7E2F" w:rsidP="00DE7E2F">
      <w:pPr>
        <w:spacing w:after="0" w:line="180" w:lineRule="exact"/>
        <w:jc w:val="both"/>
        <w:rPr>
          <w:rFonts w:cstheme="minorHAnsi"/>
          <w:sz w:val="20"/>
          <w:szCs w:val="20"/>
        </w:rPr>
      </w:pPr>
      <w:r w:rsidRPr="0004091B">
        <w:rPr>
          <w:rFonts w:cstheme="minorHAnsi"/>
          <w:b/>
          <w:i/>
          <w:sz w:val="20"/>
          <w:szCs w:val="20"/>
        </w:rPr>
        <w:t>Цитраты.</w:t>
      </w:r>
      <w:r w:rsidRPr="0004091B">
        <w:rPr>
          <w:rFonts w:cstheme="minorHAnsi"/>
          <w:sz w:val="20"/>
          <w:szCs w:val="20"/>
        </w:rPr>
        <w:t xml:space="preserve"> Низкое содержание цитратов в моче (</w:t>
      </w:r>
      <w:proofErr w:type="spellStart"/>
      <w:r w:rsidRPr="0004091B">
        <w:rPr>
          <w:rFonts w:cstheme="minorHAnsi"/>
          <w:sz w:val="20"/>
          <w:szCs w:val="20"/>
        </w:rPr>
        <w:t>гипоцитратурия</w:t>
      </w:r>
      <w:proofErr w:type="spellEnd"/>
      <w:r w:rsidRPr="0004091B">
        <w:rPr>
          <w:rFonts w:cstheme="minorHAnsi"/>
          <w:sz w:val="20"/>
          <w:szCs w:val="20"/>
        </w:rPr>
        <w:t xml:space="preserve">) является распространенным метаболическим нарушением у больных с МКБ. </w:t>
      </w:r>
      <w:proofErr w:type="spellStart"/>
      <w:r w:rsidRPr="0004091B">
        <w:rPr>
          <w:rFonts w:cstheme="minorHAnsi"/>
          <w:sz w:val="20"/>
          <w:szCs w:val="20"/>
        </w:rPr>
        <w:t>Гипоцитратурия</w:t>
      </w:r>
      <w:proofErr w:type="spellEnd"/>
      <w:r w:rsidRPr="0004091B">
        <w:rPr>
          <w:rFonts w:cstheme="minorHAnsi"/>
          <w:sz w:val="20"/>
          <w:szCs w:val="20"/>
        </w:rPr>
        <w:t xml:space="preserve"> обычно возникает при низком потреблении овощей и фруктов. Применение цитратных смесей восполняет недостаток цитратов и повышает уровень рН мочи. Цитраты, абсорбированные из желудочно-кишечного тракта, окисляются в печени с образованием </w:t>
      </w:r>
      <w:r w:rsidRPr="0004091B">
        <w:rPr>
          <w:rFonts w:cstheme="minorHAnsi"/>
          <w:b/>
          <w:i/>
          <w:sz w:val="20"/>
          <w:szCs w:val="20"/>
        </w:rPr>
        <w:t>бикарбонатов</w:t>
      </w:r>
      <w:r w:rsidRPr="0004091B">
        <w:rPr>
          <w:rFonts w:cstheme="minorHAnsi"/>
          <w:sz w:val="20"/>
          <w:szCs w:val="20"/>
        </w:rPr>
        <w:t xml:space="preserve">, приводя к системному подщелачиванию, при этом, </w:t>
      </w:r>
      <w:r w:rsidRPr="0004091B">
        <w:rPr>
          <w:rFonts w:cstheme="minorHAnsi"/>
          <w:sz w:val="20"/>
          <w:szCs w:val="20"/>
        </w:rPr>
        <w:lastRenderedPageBreak/>
        <w:t>уменьшается реабсорбция цитратов почечными канальцами и увеличивается экскреция цитратов в моче. При повышении доли цитратов в моче снижается вероятность образования кальциево-</w:t>
      </w:r>
      <w:proofErr w:type="spellStart"/>
      <w:r w:rsidRPr="0004091B">
        <w:rPr>
          <w:rFonts w:cstheme="minorHAnsi"/>
          <w:sz w:val="20"/>
          <w:szCs w:val="20"/>
        </w:rPr>
        <w:t>оксалатных</w:t>
      </w:r>
      <w:proofErr w:type="spellEnd"/>
      <w:r w:rsidRPr="0004091B">
        <w:rPr>
          <w:rFonts w:cstheme="minorHAnsi"/>
          <w:sz w:val="20"/>
          <w:szCs w:val="20"/>
        </w:rPr>
        <w:t xml:space="preserve"> камней.</w:t>
      </w:r>
    </w:p>
    <w:p w:rsidR="00DE7E2F" w:rsidRPr="0004091B" w:rsidRDefault="00DE7E2F" w:rsidP="00DE7E2F">
      <w:pPr>
        <w:spacing w:after="0" w:line="180" w:lineRule="exact"/>
        <w:jc w:val="both"/>
        <w:rPr>
          <w:rFonts w:cstheme="minorHAnsi"/>
          <w:sz w:val="20"/>
          <w:szCs w:val="20"/>
        </w:rPr>
      </w:pPr>
      <w:r w:rsidRPr="0004091B">
        <w:rPr>
          <w:rFonts w:eastAsia="Times New Roman" w:cstheme="minorHAnsi"/>
          <w:b/>
          <w:i/>
          <w:sz w:val="20"/>
          <w:szCs w:val="20"/>
          <w:lang w:eastAsia="ru-RU"/>
        </w:rPr>
        <w:t>Порошок клюквенного сока</w:t>
      </w:r>
      <w:r w:rsidRPr="0004091B">
        <w:rPr>
          <w:rFonts w:cstheme="minorHAnsi"/>
          <w:b/>
          <w:i/>
          <w:sz w:val="20"/>
          <w:szCs w:val="20"/>
        </w:rPr>
        <w:t>.</w:t>
      </w:r>
      <w:r w:rsidRPr="0004091B">
        <w:rPr>
          <w:rFonts w:cstheme="minorHAnsi"/>
          <w:sz w:val="20"/>
          <w:szCs w:val="20"/>
        </w:rPr>
        <w:t xml:space="preserve"> Содержащиеся в клюкве </w:t>
      </w:r>
      <w:proofErr w:type="spellStart"/>
      <w:r w:rsidRPr="0004091B">
        <w:rPr>
          <w:rFonts w:cstheme="minorHAnsi"/>
          <w:sz w:val="20"/>
          <w:szCs w:val="20"/>
        </w:rPr>
        <w:t>проантоцианидины</w:t>
      </w:r>
      <w:proofErr w:type="spellEnd"/>
      <w:r w:rsidRPr="0004091B">
        <w:rPr>
          <w:rFonts w:cstheme="minorHAnsi"/>
          <w:sz w:val="20"/>
          <w:szCs w:val="20"/>
        </w:rPr>
        <w:t xml:space="preserve"> обладают антимикробными свойствами в отношении кишечной палочки – основного возбудителя инфекций мочевыводящих путей, препятствуют прикреплению и размножению бактерий на поверхности слизистой мочевыводящих путей, способствуют выведению патогенных бактерий из почек и мочевого пузыря, оказывают защитное антиоксидантное действие в отношении инфекционно-воспалительных процессов в мочевыделительной системе. </w:t>
      </w:r>
    </w:p>
    <w:p w:rsidR="00DE7E2F" w:rsidRPr="0004091B" w:rsidRDefault="00DE7E2F" w:rsidP="00DE7E2F">
      <w:pPr>
        <w:spacing w:after="0" w:line="180" w:lineRule="exact"/>
        <w:jc w:val="both"/>
        <w:rPr>
          <w:rFonts w:cstheme="minorHAnsi"/>
          <w:sz w:val="20"/>
          <w:szCs w:val="20"/>
        </w:rPr>
      </w:pPr>
      <w:r w:rsidRPr="0004091B">
        <w:rPr>
          <w:rFonts w:cstheme="minorHAnsi"/>
          <w:b/>
          <w:i/>
          <w:sz w:val="20"/>
          <w:szCs w:val="20"/>
        </w:rPr>
        <w:t>D-манноза</w:t>
      </w:r>
      <w:r w:rsidRPr="0004091B">
        <w:rPr>
          <w:rFonts w:cstheme="minorHAnsi"/>
          <w:sz w:val="20"/>
          <w:szCs w:val="20"/>
        </w:rPr>
        <w:t xml:space="preserve"> — это изомер сахара, который оказывает </w:t>
      </w:r>
      <w:proofErr w:type="spellStart"/>
      <w:r w:rsidRPr="0004091B">
        <w:rPr>
          <w:rFonts w:cstheme="minorHAnsi"/>
          <w:sz w:val="20"/>
          <w:szCs w:val="20"/>
        </w:rPr>
        <w:t>антиадгезивное</w:t>
      </w:r>
      <w:proofErr w:type="spellEnd"/>
      <w:r w:rsidRPr="0004091B">
        <w:rPr>
          <w:rFonts w:cstheme="minorHAnsi"/>
          <w:sz w:val="20"/>
          <w:szCs w:val="20"/>
        </w:rPr>
        <w:t xml:space="preserve"> действие в отношении большинства инфекционных агентов, образующих биопленки на поверхности и внутри камней. При этом, бактерии, теряют способность прикрепляться к слизистой и выводятся с током мочи, что предотвращает развитие инфекций мочевыводящих путей, которые являются частыми осложнениями мочекаменной болезни. </w:t>
      </w:r>
    </w:p>
    <w:p w:rsidR="00DE7E2F" w:rsidRPr="0004091B" w:rsidRDefault="00DE7E2F" w:rsidP="00DE7E2F">
      <w:pPr>
        <w:spacing w:after="0" w:line="180" w:lineRule="exact"/>
        <w:jc w:val="both"/>
        <w:rPr>
          <w:rFonts w:cstheme="minorHAnsi"/>
          <w:sz w:val="20"/>
          <w:szCs w:val="20"/>
        </w:rPr>
      </w:pPr>
      <w:r w:rsidRPr="0004091B">
        <w:rPr>
          <w:rFonts w:cstheme="minorHAnsi"/>
          <w:b/>
          <w:i/>
          <w:sz w:val="20"/>
          <w:szCs w:val="20"/>
        </w:rPr>
        <w:t xml:space="preserve">Экстракт травы хвоща полевого </w:t>
      </w:r>
      <w:r w:rsidRPr="0004091B">
        <w:rPr>
          <w:rFonts w:cstheme="minorHAnsi"/>
          <w:sz w:val="20"/>
          <w:szCs w:val="20"/>
        </w:rPr>
        <w:t xml:space="preserve">содержит полезные соединения, такие как: флавоноиды (кверцетин и др.), фенольные кислоты и эфирные масла, которые обладают выраженным антибактериальным действием в отношении инфекций мочевых путей (стафилококков, стрептококков, кишечной палочки и др.), оказывают противовоспалительное, антиоксидантное и мочегонное действие, улучшают водно-солевой обмен. В экстракте травы хвоща полевого содержатся растворимые соединения кремниевой кислоты, играющие роль защитного коллоида и препятствующие слипанию мелких мочевых конкрементов. Трава хвоща полевого традиционно применяется в составе комплексной терапии отечного синдрома различного генеза (нарушение функции почек, хроническая сердечная недостаточность), при воспалительных процессах мочевого пузыря и мочевыводящих путей, при подагрическом и ревматоидном суставном синдроме, для профилактики образовании почечных камней, а также в качестве гемостатического средства при гематурии. </w:t>
      </w:r>
    </w:p>
    <w:p w:rsidR="00DE7E2F" w:rsidRPr="0004091B" w:rsidRDefault="00DE7E2F" w:rsidP="00DE7E2F">
      <w:pPr>
        <w:spacing w:after="0" w:line="180" w:lineRule="exact"/>
        <w:jc w:val="both"/>
        <w:rPr>
          <w:rFonts w:cstheme="minorHAnsi"/>
          <w:sz w:val="20"/>
          <w:szCs w:val="20"/>
        </w:rPr>
      </w:pPr>
      <w:r w:rsidRPr="0004091B">
        <w:rPr>
          <w:rFonts w:cstheme="minorHAnsi"/>
          <w:b/>
          <w:i/>
          <w:sz w:val="20"/>
          <w:szCs w:val="20"/>
        </w:rPr>
        <w:t xml:space="preserve">Экстракт </w:t>
      </w:r>
      <w:proofErr w:type="spellStart"/>
      <w:r w:rsidRPr="0004091B">
        <w:rPr>
          <w:rFonts w:cstheme="minorHAnsi"/>
          <w:b/>
          <w:i/>
          <w:sz w:val="20"/>
          <w:szCs w:val="20"/>
        </w:rPr>
        <w:t>любистока</w:t>
      </w:r>
      <w:proofErr w:type="spellEnd"/>
      <w:r w:rsidRPr="0004091B">
        <w:rPr>
          <w:rFonts w:cstheme="minorHAnsi"/>
          <w:b/>
          <w:i/>
          <w:sz w:val="20"/>
          <w:szCs w:val="20"/>
        </w:rPr>
        <w:t xml:space="preserve">   </w:t>
      </w:r>
      <w:r w:rsidRPr="0004091B">
        <w:rPr>
          <w:rFonts w:cstheme="minorHAnsi"/>
          <w:sz w:val="20"/>
          <w:szCs w:val="20"/>
        </w:rPr>
        <w:t xml:space="preserve">содержит активные вещества, обладающие противовоспалительными, антимикробными, </w:t>
      </w:r>
      <w:proofErr w:type="spellStart"/>
      <w:r w:rsidRPr="0004091B">
        <w:rPr>
          <w:rFonts w:cstheme="minorHAnsi"/>
          <w:sz w:val="20"/>
          <w:szCs w:val="20"/>
        </w:rPr>
        <w:t>антиадгезивными</w:t>
      </w:r>
      <w:proofErr w:type="spellEnd"/>
      <w:r w:rsidRPr="0004091B">
        <w:rPr>
          <w:rFonts w:cstheme="minorHAnsi"/>
          <w:sz w:val="20"/>
          <w:szCs w:val="20"/>
        </w:rPr>
        <w:t xml:space="preserve">, антиоксидантными, диуретическими, спазмолитическими свойствами, способствующие подавлять патологическую кристаллизацию камнеобразующих веществ, не являясь при этом специфичным для определенного вида нефролитиаза, что в комплексе определяет профилактическое и противорецидивное действие при МКБ разных типов. </w:t>
      </w:r>
    </w:p>
    <w:p w:rsidR="00DE7E2F" w:rsidRPr="0004091B" w:rsidRDefault="00DE7E2F" w:rsidP="00DE7E2F">
      <w:pPr>
        <w:spacing w:after="0" w:line="180" w:lineRule="exact"/>
        <w:jc w:val="both"/>
        <w:rPr>
          <w:rFonts w:cstheme="minorHAnsi"/>
          <w:sz w:val="20"/>
          <w:szCs w:val="20"/>
        </w:rPr>
      </w:pPr>
      <w:r w:rsidRPr="0004091B">
        <w:rPr>
          <w:rFonts w:cstheme="minorHAnsi"/>
          <w:b/>
          <w:i/>
          <w:sz w:val="20"/>
          <w:szCs w:val="20"/>
        </w:rPr>
        <w:t>Экстракт Золотарника Канадского.</w:t>
      </w:r>
      <w:r w:rsidRPr="0004091B">
        <w:rPr>
          <w:rFonts w:cstheme="minorHAnsi"/>
          <w:sz w:val="20"/>
          <w:szCs w:val="20"/>
        </w:rPr>
        <w:t xml:space="preserve"> Лечебные свойства золотарника канадского представлены диуретическим, </w:t>
      </w:r>
      <w:proofErr w:type="spellStart"/>
      <w:r w:rsidRPr="0004091B">
        <w:rPr>
          <w:rFonts w:cstheme="minorHAnsi"/>
          <w:sz w:val="20"/>
          <w:szCs w:val="20"/>
        </w:rPr>
        <w:t>гипоазотемическим</w:t>
      </w:r>
      <w:proofErr w:type="spellEnd"/>
      <w:r w:rsidRPr="0004091B">
        <w:rPr>
          <w:rFonts w:cstheme="minorHAnsi"/>
          <w:sz w:val="20"/>
          <w:szCs w:val="20"/>
        </w:rPr>
        <w:t xml:space="preserve">, противовоспалительным, анальгетическим и антимикробным эффектами, что является прямым показанием для назначения при различных заболеваниях мочевыводящих путей. При профилактике мочекаменной болезни биоактивные вещества золотарника канадского способствуют отхождению конкрементов почек, купированию почечной колики, усилению диуреза. </w:t>
      </w:r>
    </w:p>
    <w:p w:rsidR="00DE7E2F" w:rsidRPr="0004091B" w:rsidRDefault="00DE7E2F" w:rsidP="00DE7E2F">
      <w:pPr>
        <w:spacing w:after="0" w:line="180" w:lineRule="exact"/>
        <w:jc w:val="both"/>
        <w:rPr>
          <w:rFonts w:cstheme="minorHAnsi"/>
          <w:sz w:val="20"/>
          <w:szCs w:val="20"/>
        </w:rPr>
      </w:pPr>
      <w:r w:rsidRPr="0004091B">
        <w:rPr>
          <w:rFonts w:cstheme="minorHAnsi"/>
          <w:b/>
          <w:i/>
          <w:sz w:val="20"/>
          <w:szCs w:val="20"/>
        </w:rPr>
        <w:t>Пиридоксин гидрохлорид - витамин B6.</w:t>
      </w:r>
      <w:r w:rsidRPr="0004091B">
        <w:rPr>
          <w:rFonts w:cstheme="minorHAnsi"/>
          <w:sz w:val="20"/>
          <w:szCs w:val="20"/>
        </w:rPr>
        <w:t xml:space="preserve"> Влияние этого витамина на ферментативные системы организма, способствующие снижению концентрации оксалатов в моче. Этот эффект пиридоксина потенцируют ионы </w:t>
      </w:r>
      <w:r w:rsidRPr="0004091B">
        <w:rPr>
          <w:rFonts w:cstheme="minorHAnsi"/>
          <w:b/>
          <w:i/>
          <w:sz w:val="20"/>
          <w:szCs w:val="20"/>
        </w:rPr>
        <w:t>магния</w:t>
      </w:r>
      <w:r w:rsidRPr="0004091B">
        <w:rPr>
          <w:rFonts w:cstheme="minorHAnsi"/>
          <w:sz w:val="20"/>
          <w:szCs w:val="20"/>
        </w:rPr>
        <w:t>, которые снижают содержание кальций-</w:t>
      </w:r>
      <w:proofErr w:type="spellStart"/>
      <w:r w:rsidRPr="0004091B">
        <w:rPr>
          <w:rFonts w:cstheme="minorHAnsi"/>
          <w:sz w:val="20"/>
          <w:szCs w:val="20"/>
        </w:rPr>
        <w:t>оксалатных</w:t>
      </w:r>
      <w:proofErr w:type="spellEnd"/>
      <w:r w:rsidRPr="0004091B">
        <w:rPr>
          <w:rFonts w:cstheme="minorHAnsi"/>
          <w:sz w:val="20"/>
          <w:szCs w:val="20"/>
        </w:rPr>
        <w:t xml:space="preserve"> кристаллов в моче за счёт конкурентного связывания со щавелевой кислотой. </w:t>
      </w:r>
    </w:p>
    <w:p w:rsidR="00DE7E2F" w:rsidRPr="0004091B" w:rsidRDefault="00DE7E2F" w:rsidP="00DE7E2F">
      <w:pPr>
        <w:spacing w:after="0" w:line="180" w:lineRule="exact"/>
        <w:jc w:val="both"/>
        <w:rPr>
          <w:rFonts w:cstheme="minorHAnsi"/>
          <w:sz w:val="20"/>
          <w:szCs w:val="20"/>
        </w:rPr>
      </w:pPr>
      <w:proofErr w:type="spellStart"/>
      <w:r w:rsidRPr="0004091B">
        <w:rPr>
          <w:rFonts w:cstheme="minorHAnsi"/>
          <w:b/>
          <w:i/>
          <w:sz w:val="20"/>
          <w:szCs w:val="20"/>
        </w:rPr>
        <w:t>Холекальциферол</w:t>
      </w:r>
      <w:proofErr w:type="spellEnd"/>
      <w:r w:rsidRPr="0004091B">
        <w:rPr>
          <w:rFonts w:cstheme="minorHAnsi"/>
          <w:b/>
          <w:i/>
          <w:sz w:val="20"/>
          <w:szCs w:val="20"/>
        </w:rPr>
        <w:t xml:space="preserve"> - витамин D3,</w:t>
      </w:r>
      <w:r w:rsidRPr="0004091B">
        <w:rPr>
          <w:rFonts w:cstheme="minorHAnsi"/>
          <w:sz w:val="20"/>
          <w:szCs w:val="20"/>
        </w:rPr>
        <w:t xml:space="preserve"> наряду с гормонами паращитовидных желез регулирует фосфорно-кальциевый обмен, нарушения которого играют одну из ведущих ролей в патогенезе МКБ. Дефицит витамина D часто обнаруживается у пациентов с МКБ и, напротив, нормализация уровня витамина D оказывает положительное влияние на снижение частоты рецидивов нефролитиаза, за счёт поддержания положительного кальциевого баланса в организме. Под действием витамина </w:t>
      </w:r>
      <w:r w:rsidRPr="0004091B">
        <w:rPr>
          <w:rFonts w:cstheme="minorHAnsi"/>
          <w:sz w:val="20"/>
          <w:szCs w:val="20"/>
          <w:lang w:val="en-US"/>
        </w:rPr>
        <w:t>D</w:t>
      </w:r>
      <w:r w:rsidRPr="0004091B">
        <w:rPr>
          <w:rFonts w:cstheme="minorHAnsi"/>
          <w:sz w:val="20"/>
          <w:szCs w:val="20"/>
        </w:rPr>
        <w:t xml:space="preserve"> повышается всасывание кальция из кишечника, снижается его экскреция с мочой, а также уменьшается избыточная резорбция костной ткани (вымывание кальция из костей).  В связи с этим, назначение терапевтических доз витамина D считается обоснованным и безопасным методом профилактики формирования кальциевых камней для пациентов с мочекаменной болезнью, особенно в сочетании </w:t>
      </w:r>
      <w:r w:rsidRPr="0004091B">
        <w:rPr>
          <w:rFonts w:cstheme="minorHAnsi"/>
          <w:sz w:val="20"/>
          <w:szCs w:val="20"/>
        </w:rPr>
        <w:lastRenderedPageBreak/>
        <w:t xml:space="preserve">с </w:t>
      </w:r>
      <w:proofErr w:type="spellStart"/>
      <w:r w:rsidRPr="0004091B">
        <w:rPr>
          <w:rFonts w:cstheme="minorHAnsi"/>
          <w:sz w:val="20"/>
          <w:szCs w:val="20"/>
        </w:rPr>
        <w:t>гиперпаратиреозом</w:t>
      </w:r>
      <w:proofErr w:type="spellEnd"/>
      <w:r w:rsidRPr="0004091B">
        <w:rPr>
          <w:rFonts w:cstheme="minorHAnsi"/>
          <w:sz w:val="20"/>
          <w:szCs w:val="20"/>
        </w:rPr>
        <w:t xml:space="preserve">. Кроме улучшения кальциевого обмена, витамин D усиливает выработку антимикробных пептидов и оказывают защитное </w:t>
      </w:r>
      <w:proofErr w:type="spellStart"/>
      <w:r w:rsidRPr="0004091B">
        <w:rPr>
          <w:rFonts w:cstheme="minorHAnsi"/>
          <w:sz w:val="20"/>
          <w:szCs w:val="20"/>
        </w:rPr>
        <w:t>иммунопротективное</w:t>
      </w:r>
      <w:proofErr w:type="spellEnd"/>
      <w:r w:rsidRPr="0004091B">
        <w:rPr>
          <w:rFonts w:cstheme="minorHAnsi"/>
          <w:sz w:val="20"/>
          <w:szCs w:val="20"/>
        </w:rPr>
        <w:t xml:space="preserve"> действие, предотвращая развитие инфекций мочевых путей. </w:t>
      </w:r>
    </w:p>
    <w:p w:rsidR="00DE7E2F" w:rsidRPr="0004091B" w:rsidRDefault="00DE7E2F" w:rsidP="00DE7E2F">
      <w:pPr>
        <w:spacing w:after="0" w:line="180" w:lineRule="exact"/>
        <w:jc w:val="both"/>
        <w:rPr>
          <w:rFonts w:cstheme="minorHAnsi"/>
          <w:b/>
          <w:sz w:val="20"/>
          <w:szCs w:val="20"/>
        </w:rPr>
      </w:pPr>
    </w:p>
    <w:p w:rsidR="00DE7E2F" w:rsidRPr="0004091B" w:rsidRDefault="00DE7E2F" w:rsidP="00DE7E2F">
      <w:pPr>
        <w:spacing w:after="0" w:line="180" w:lineRule="exact"/>
        <w:jc w:val="both"/>
        <w:rPr>
          <w:rFonts w:cstheme="minorHAnsi"/>
          <w:b/>
          <w:sz w:val="20"/>
          <w:szCs w:val="20"/>
        </w:rPr>
      </w:pPr>
      <w:r w:rsidRPr="0004091B">
        <w:rPr>
          <w:rFonts w:cstheme="minorHAnsi"/>
          <w:b/>
          <w:sz w:val="20"/>
          <w:szCs w:val="20"/>
        </w:rPr>
        <w:t xml:space="preserve">Показания </w:t>
      </w:r>
    </w:p>
    <w:p w:rsidR="00DE7E2F" w:rsidRPr="0004091B" w:rsidRDefault="00DE7E2F" w:rsidP="00D321B1">
      <w:pPr>
        <w:spacing w:after="0" w:line="180" w:lineRule="exact"/>
        <w:rPr>
          <w:rFonts w:cstheme="minorHAnsi"/>
          <w:sz w:val="20"/>
          <w:szCs w:val="20"/>
        </w:rPr>
      </w:pPr>
      <w:r w:rsidRPr="0004091B">
        <w:rPr>
          <w:rFonts w:cstheme="minorHAnsi"/>
          <w:sz w:val="20"/>
          <w:szCs w:val="20"/>
        </w:rPr>
        <w:t>Растворение (разрушение) мочекислых, кальц</w:t>
      </w:r>
      <w:r w:rsidR="00D321B1">
        <w:rPr>
          <w:rFonts w:cstheme="minorHAnsi"/>
          <w:sz w:val="20"/>
          <w:szCs w:val="20"/>
        </w:rPr>
        <w:t>ий</w:t>
      </w:r>
      <w:r w:rsidRPr="0004091B">
        <w:rPr>
          <w:rFonts w:cstheme="minorHAnsi"/>
          <w:sz w:val="20"/>
          <w:szCs w:val="20"/>
        </w:rPr>
        <w:t>-</w:t>
      </w:r>
      <w:proofErr w:type="spellStart"/>
      <w:r w:rsidRPr="0004091B">
        <w:rPr>
          <w:rFonts w:cstheme="minorHAnsi"/>
          <w:sz w:val="20"/>
          <w:szCs w:val="20"/>
        </w:rPr>
        <w:t>оксалатных</w:t>
      </w:r>
      <w:proofErr w:type="spellEnd"/>
      <w:r w:rsidRPr="0004091B">
        <w:rPr>
          <w:rFonts w:cstheme="minorHAnsi"/>
          <w:sz w:val="20"/>
          <w:szCs w:val="20"/>
        </w:rPr>
        <w:t xml:space="preserve"> камней в</w:t>
      </w:r>
      <w:r w:rsidR="00D321B1">
        <w:rPr>
          <w:rFonts w:cstheme="minorHAnsi"/>
          <w:sz w:val="20"/>
          <w:szCs w:val="20"/>
        </w:rPr>
        <w:t xml:space="preserve"> </w:t>
      </w:r>
      <w:r w:rsidRPr="0004091B">
        <w:rPr>
          <w:rFonts w:cstheme="minorHAnsi"/>
          <w:sz w:val="20"/>
          <w:szCs w:val="20"/>
        </w:rPr>
        <w:t xml:space="preserve">мочевыводящих путях за счёт смещения </w:t>
      </w:r>
      <w:r w:rsidRPr="0004091B">
        <w:rPr>
          <w:rFonts w:cstheme="minorHAnsi"/>
          <w:sz w:val="20"/>
          <w:szCs w:val="20"/>
          <w:lang w:val="es-ES"/>
        </w:rPr>
        <w:t>pH</w:t>
      </w:r>
      <w:r w:rsidRPr="0004091B">
        <w:rPr>
          <w:rFonts w:cstheme="minorHAnsi"/>
          <w:sz w:val="20"/>
          <w:szCs w:val="20"/>
        </w:rPr>
        <w:t xml:space="preserve"> мочи от кислого до нейтрального или щелочного. Заме</w:t>
      </w:r>
      <w:r w:rsidR="007219F6">
        <w:rPr>
          <w:rFonts w:cstheme="minorHAnsi"/>
          <w:sz w:val="20"/>
          <w:szCs w:val="20"/>
        </w:rPr>
        <w:t>дление</w:t>
      </w:r>
      <w:r w:rsidRPr="0004091B">
        <w:rPr>
          <w:rFonts w:cstheme="minorHAnsi"/>
          <w:sz w:val="20"/>
          <w:szCs w:val="20"/>
        </w:rPr>
        <w:t xml:space="preserve"> и профилактика рецидивов камнеобразования.</w:t>
      </w:r>
    </w:p>
    <w:p w:rsidR="00DE7E2F" w:rsidRPr="0004091B" w:rsidRDefault="00DE7E2F" w:rsidP="00D321B1">
      <w:pPr>
        <w:spacing w:after="0" w:line="180" w:lineRule="exact"/>
        <w:rPr>
          <w:rFonts w:cstheme="minorHAnsi"/>
          <w:sz w:val="20"/>
          <w:szCs w:val="20"/>
        </w:rPr>
      </w:pPr>
      <w:r w:rsidRPr="0004091B">
        <w:rPr>
          <w:rFonts w:cstheme="minorHAnsi"/>
          <w:sz w:val="20"/>
          <w:szCs w:val="20"/>
        </w:rPr>
        <w:t xml:space="preserve">В качестве подготовки к </w:t>
      </w:r>
      <w:proofErr w:type="spellStart"/>
      <w:r w:rsidRPr="0004091B">
        <w:rPr>
          <w:rFonts w:cstheme="minorHAnsi"/>
          <w:sz w:val="20"/>
          <w:szCs w:val="20"/>
        </w:rPr>
        <w:t>литотрипсии</w:t>
      </w:r>
      <w:proofErr w:type="spellEnd"/>
      <w:r w:rsidRPr="0004091B">
        <w:rPr>
          <w:rFonts w:cstheme="minorHAnsi"/>
          <w:sz w:val="20"/>
          <w:szCs w:val="20"/>
        </w:rPr>
        <w:t xml:space="preserve"> и после неё для уменьшения рисков рецидивов и профилактики кальций- </w:t>
      </w:r>
      <w:proofErr w:type="spellStart"/>
      <w:r w:rsidRPr="0004091B">
        <w:rPr>
          <w:rFonts w:cstheme="minorHAnsi"/>
          <w:sz w:val="20"/>
          <w:szCs w:val="20"/>
        </w:rPr>
        <w:t>оксалатного</w:t>
      </w:r>
      <w:proofErr w:type="spellEnd"/>
      <w:r w:rsidRPr="0004091B">
        <w:rPr>
          <w:rFonts w:cstheme="minorHAnsi"/>
          <w:sz w:val="20"/>
          <w:szCs w:val="20"/>
        </w:rPr>
        <w:t xml:space="preserve"> </w:t>
      </w:r>
      <w:proofErr w:type="spellStart"/>
      <w:r w:rsidRPr="0004091B">
        <w:rPr>
          <w:rFonts w:cstheme="minorHAnsi"/>
          <w:sz w:val="20"/>
          <w:szCs w:val="20"/>
        </w:rPr>
        <w:t>уролитиаза</w:t>
      </w:r>
      <w:proofErr w:type="spellEnd"/>
      <w:r w:rsidRPr="0004091B">
        <w:rPr>
          <w:rFonts w:cstheme="minorHAnsi"/>
          <w:sz w:val="20"/>
          <w:szCs w:val="20"/>
        </w:rPr>
        <w:t xml:space="preserve">. </w:t>
      </w:r>
    </w:p>
    <w:p w:rsidR="00DE7E2F" w:rsidRPr="0004091B" w:rsidRDefault="00DE7E2F" w:rsidP="00DE7E2F">
      <w:pPr>
        <w:rPr>
          <w:rFonts w:cstheme="minorHAnsi"/>
          <w:sz w:val="20"/>
          <w:szCs w:val="20"/>
        </w:rPr>
      </w:pPr>
    </w:p>
    <w:p w:rsidR="00DE7E2F" w:rsidRPr="0004091B" w:rsidRDefault="00DE7E2F" w:rsidP="00DE7E2F">
      <w:pPr>
        <w:spacing w:after="0" w:line="180" w:lineRule="exact"/>
        <w:jc w:val="both"/>
        <w:rPr>
          <w:rFonts w:cstheme="minorHAnsi"/>
          <w:sz w:val="20"/>
          <w:szCs w:val="20"/>
        </w:rPr>
      </w:pPr>
      <w:r w:rsidRPr="0004091B">
        <w:rPr>
          <w:rFonts w:cstheme="minorHAnsi"/>
          <w:b/>
          <w:sz w:val="20"/>
          <w:szCs w:val="20"/>
        </w:rPr>
        <w:t xml:space="preserve">Способ применения и дозировки препарата </w:t>
      </w:r>
      <w:proofErr w:type="spellStart"/>
      <w:r w:rsidRPr="0004091B">
        <w:rPr>
          <w:rFonts w:cstheme="minorHAnsi"/>
          <w:b/>
          <w:sz w:val="20"/>
          <w:szCs w:val="20"/>
        </w:rPr>
        <w:t>Нефролонг</w:t>
      </w:r>
      <w:proofErr w:type="spellEnd"/>
      <w:r w:rsidRPr="0004091B">
        <w:rPr>
          <w:rFonts w:cstheme="minorHAnsi"/>
          <w:sz w:val="20"/>
          <w:szCs w:val="20"/>
        </w:rPr>
        <w:t>®</w:t>
      </w:r>
      <w:r w:rsidRPr="0004091B">
        <w:rPr>
          <w:rFonts w:cstheme="minorHAnsi"/>
          <w:b/>
          <w:sz w:val="20"/>
          <w:szCs w:val="20"/>
        </w:rPr>
        <w:t xml:space="preserve"> с индикаторными полосками </w:t>
      </w:r>
      <w:proofErr w:type="spellStart"/>
      <w:r w:rsidRPr="0004091B">
        <w:rPr>
          <w:rFonts w:cstheme="minorHAnsi"/>
          <w:b/>
          <w:sz w:val="20"/>
          <w:szCs w:val="20"/>
        </w:rPr>
        <w:t>Ури</w:t>
      </w:r>
      <w:proofErr w:type="spellEnd"/>
      <w:r w:rsidRPr="0004091B">
        <w:rPr>
          <w:rFonts w:cstheme="minorHAnsi"/>
          <w:b/>
          <w:sz w:val="20"/>
          <w:szCs w:val="20"/>
        </w:rPr>
        <w:t>-</w:t>
      </w:r>
      <w:r w:rsidRPr="0004091B">
        <w:rPr>
          <w:rFonts w:cstheme="minorHAnsi"/>
          <w:b/>
          <w:sz w:val="20"/>
          <w:szCs w:val="20"/>
          <w:lang w:val="en-US"/>
        </w:rPr>
        <w:t>pH</w:t>
      </w:r>
      <w:r w:rsidRPr="0004091B">
        <w:rPr>
          <w:rFonts w:cstheme="minorHAnsi"/>
          <w:b/>
          <w:sz w:val="20"/>
          <w:szCs w:val="20"/>
        </w:rPr>
        <w:t>*</w:t>
      </w:r>
      <w:r w:rsidR="0004091B">
        <w:rPr>
          <w:rFonts w:cstheme="minorHAnsi"/>
          <w:b/>
          <w:sz w:val="20"/>
          <w:szCs w:val="20"/>
        </w:rPr>
        <w:t>*</w:t>
      </w:r>
      <w:r w:rsidRPr="0004091B">
        <w:rPr>
          <w:rFonts w:cstheme="minorHAnsi"/>
          <w:b/>
          <w:sz w:val="20"/>
          <w:szCs w:val="20"/>
        </w:rPr>
        <w:t xml:space="preserve">, входящий в состав набора Нефро Комплекс СВ (НЕФРО </w:t>
      </w:r>
      <w:r w:rsidRPr="0004091B">
        <w:rPr>
          <w:rFonts w:cstheme="minorHAnsi"/>
          <w:b/>
          <w:sz w:val="20"/>
          <w:szCs w:val="20"/>
          <w:lang w:val="en-US"/>
        </w:rPr>
        <w:t>Complex</w:t>
      </w:r>
      <w:r w:rsidRPr="0004091B">
        <w:rPr>
          <w:rFonts w:cstheme="minorHAnsi"/>
          <w:b/>
          <w:sz w:val="20"/>
          <w:szCs w:val="20"/>
        </w:rPr>
        <w:t xml:space="preserve"> </w:t>
      </w:r>
      <w:r w:rsidRPr="0004091B">
        <w:rPr>
          <w:rFonts w:cstheme="minorHAnsi"/>
          <w:b/>
          <w:sz w:val="20"/>
          <w:szCs w:val="20"/>
          <w:lang w:val="en-US"/>
        </w:rPr>
        <w:t>SW</w:t>
      </w:r>
      <w:r w:rsidRPr="0004091B">
        <w:rPr>
          <w:rFonts w:cstheme="minorHAnsi"/>
          <w:b/>
          <w:sz w:val="20"/>
          <w:szCs w:val="20"/>
        </w:rPr>
        <w:t>):</w:t>
      </w:r>
    </w:p>
    <w:p w:rsidR="00DE7E2F" w:rsidRPr="0004091B" w:rsidRDefault="00DE7E2F" w:rsidP="00DE7E2F">
      <w:pPr>
        <w:spacing w:after="0" w:line="180" w:lineRule="exact"/>
        <w:jc w:val="both"/>
        <w:rPr>
          <w:rFonts w:cstheme="minorHAnsi"/>
          <w:b/>
          <w:sz w:val="20"/>
          <w:szCs w:val="20"/>
        </w:rPr>
      </w:pPr>
    </w:p>
    <w:p w:rsidR="00DE7E2F" w:rsidRPr="0004091B" w:rsidRDefault="00DE7E2F" w:rsidP="00DE7E2F">
      <w:pPr>
        <w:spacing w:after="0" w:line="180" w:lineRule="exact"/>
        <w:jc w:val="both"/>
        <w:rPr>
          <w:rFonts w:cstheme="minorHAnsi"/>
          <w:sz w:val="20"/>
          <w:szCs w:val="20"/>
        </w:rPr>
      </w:pPr>
      <w:r w:rsidRPr="0004091B">
        <w:rPr>
          <w:rFonts w:cstheme="minorHAnsi"/>
          <w:sz w:val="20"/>
          <w:szCs w:val="20"/>
        </w:rPr>
        <w:t>Внутрь. Предварительно одну чайную ложку порошка растворяют в 200 мл **</w:t>
      </w:r>
      <w:r w:rsidR="0004091B">
        <w:rPr>
          <w:rFonts w:cstheme="minorHAnsi"/>
          <w:sz w:val="20"/>
          <w:szCs w:val="20"/>
        </w:rPr>
        <w:t>*</w:t>
      </w:r>
      <w:r w:rsidRPr="0004091B">
        <w:rPr>
          <w:rFonts w:cstheme="minorHAnsi"/>
          <w:sz w:val="20"/>
          <w:szCs w:val="20"/>
        </w:rPr>
        <w:t xml:space="preserve"> питьевой воды комнатной температуры. Возможно наличие незначительной мутности и небольшого количества нерастворенных частиц на поверхности.</w:t>
      </w:r>
    </w:p>
    <w:p w:rsidR="00DE7E2F" w:rsidRPr="0004091B" w:rsidRDefault="00DE7E2F" w:rsidP="00DE7E2F">
      <w:pPr>
        <w:spacing w:after="0" w:line="180" w:lineRule="exact"/>
        <w:jc w:val="both"/>
        <w:rPr>
          <w:rFonts w:cstheme="minorHAnsi"/>
          <w:sz w:val="20"/>
          <w:szCs w:val="20"/>
        </w:rPr>
      </w:pPr>
    </w:p>
    <w:p w:rsidR="00DE7E2F" w:rsidRPr="0004091B" w:rsidRDefault="00DE7E2F" w:rsidP="00DE7E2F">
      <w:pPr>
        <w:spacing w:after="0" w:line="180" w:lineRule="exact"/>
        <w:jc w:val="both"/>
        <w:rPr>
          <w:rFonts w:cstheme="minorHAnsi"/>
          <w:sz w:val="20"/>
          <w:szCs w:val="20"/>
        </w:rPr>
      </w:pPr>
      <w:r w:rsidRPr="0004091B">
        <w:rPr>
          <w:rFonts w:cstheme="minorHAnsi"/>
          <w:b/>
          <w:sz w:val="20"/>
          <w:szCs w:val="20"/>
        </w:rPr>
        <w:t>Продолжительность приема</w:t>
      </w:r>
      <w:r w:rsidRPr="0004091B">
        <w:rPr>
          <w:rFonts w:cstheme="minorHAnsi"/>
          <w:sz w:val="20"/>
          <w:szCs w:val="20"/>
        </w:rPr>
        <w:t xml:space="preserve"> - 1 месяц. При необходимости прием можно повторить. Возможны повторные приемы в течение года.</w:t>
      </w:r>
    </w:p>
    <w:p w:rsidR="00DE7E2F" w:rsidRPr="0004091B" w:rsidRDefault="00DE7E2F" w:rsidP="00DE7E2F">
      <w:pPr>
        <w:spacing w:after="0" w:line="180" w:lineRule="exact"/>
        <w:jc w:val="both"/>
        <w:rPr>
          <w:rFonts w:cstheme="minorHAnsi"/>
          <w:sz w:val="20"/>
          <w:szCs w:val="20"/>
        </w:rPr>
      </w:pPr>
    </w:p>
    <w:p w:rsidR="00DE7E2F" w:rsidRPr="0004091B" w:rsidRDefault="00DE7E2F" w:rsidP="0004091B">
      <w:pPr>
        <w:spacing w:after="0" w:line="180" w:lineRule="exact"/>
        <w:rPr>
          <w:rFonts w:cstheme="minorHAnsi"/>
          <w:sz w:val="20"/>
          <w:szCs w:val="20"/>
        </w:rPr>
      </w:pPr>
      <w:r w:rsidRPr="0004091B">
        <w:rPr>
          <w:rFonts w:cstheme="minorHAnsi"/>
          <w:sz w:val="20"/>
          <w:szCs w:val="20"/>
        </w:rPr>
        <w:t xml:space="preserve">Первоначально рекомендуемая суточная доза приема: 1 чайная ложка (без горки) (3.5 г) х 2-4 раза в день. </w:t>
      </w:r>
    </w:p>
    <w:p w:rsidR="00DE7E2F" w:rsidRPr="0004091B" w:rsidRDefault="00DE7E2F" w:rsidP="00DE7E2F">
      <w:pPr>
        <w:spacing w:after="0" w:line="180" w:lineRule="exact"/>
        <w:jc w:val="both"/>
        <w:rPr>
          <w:rFonts w:cstheme="minorHAnsi"/>
          <w:sz w:val="20"/>
          <w:szCs w:val="20"/>
        </w:rPr>
      </w:pPr>
    </w:p>
    <w:p w:rsidR="00DE7E2F" w:rsidRPr="0004091B" w:rsidRDefault="00DE7E2F" w:rsidP="00DE7E2F">
      <w:pPr>
        <w:spacing w:after="0" w:line="180" w:lineRule="exact"/>
        <w:jc w:val="both"/>
        <w:rPr>
          <w:rFonts w:cstheme="minorHAnsi"/>
          <w:sz w:val="20"/>
          <w:szCs w:val="20"/>
        </w:rPr>
      </w:pPr>
      <w:r w:rsidRPr="0004091B">
        <w:rPr>
          <w:rFonts w:cstheme="minorHAnsi"/>
          <w:sz w:val="20"/>
          <w:szCs w:val="20"/>
        </w:rPr>
        <w:t>Контроль эффективности препарата осуществляют путем определения рН свежей мочи 2-4 раза в день перед очередным приемом препарата с помощью индикаторных полосок.</w:t>
      </w:r>
    </w:p>
    <w:p w:rsidR="00DE7E2F" w:rsidRPr="0004091B" w:rsidRDefault="00DE7E2F" w:rsidP="00DE7E2F">
      <w:pPr>
        <w:spacing w:after="0" w:line="180" w:lineRule="exact"/>
        <w:jc w:val="both"/>
        <w:rPr>
          <w:rFonts w:cstheme="minorHAnsi"/>
          <w:sz w:val="20"/>
          <w:szCs w:val="20"/>
        </w:rPr>
      </w:pPr>
    </w:p>
    <w:p w:rsidR="00DE7E2F" w:rsidRPr="0004091B" w:rsidRDefault="00DE7E2F" w:rsidP="00DE7E2F">
      <w:pPr>
        <w:spacing w:after="0" w:line="180" w:lineRule="exact"/>
        <w:jc w:val="both"/>
        <w:rPr>
          <w:rFonts w:cstheme="minorHAnsi"/>
          <w:i/>
          <w:iCs/>
          <w:sz w:val="20"/>
          <w:szCs w:val="20"/>
          <w:u w:val="single"/>
        </w:rPr>
      </w:pPr>
      <w:r w:rsidRPr="0004091B">
        <w:rPr>
          <w:rFonts w:cstheme="minorHAnsi"/>
          <w:i/>
          <w:iCs/>
          <w:sz w:val="20"/>
          <w:szCs w:val="20"/>
          <w:u w:val="single"/>
        </w:rPr>
        <w:t xml:space="preserve">Важно! </w:t>
      </w:r>
    </w:p>
    <w:p w:rsidR="00DE7E2F" w:rsidRPr="0004091B" w:rsidRDefault="00DE7E2F" w:rsidP="00DE7E2F">
      <w:pPr>
        <w:pStyle w:val="a5"/>
        <w:numPr>
          <w:ilvl w:val="0"/>
          <w:numId w:val="1"/>
        </w:numPr>
        <w:spacing w:after="0" w:line="180" w:lineRule="exact"/>
        <w:ind w:left="0"/>
        <w:jc w:val="both"/>
        <w:rPr>
          <w:rFonts w:cstheme="minorHAnsi"/>
          <w:sz w:val="20"/>
          <w:szCs w:val="20"/>
        </w:rPr>
      </w:pPr>
      <w:r w:rsidRPr="0004091B">
        <w:rPr>
          <w:rFonts w:cstheme="minorHAnsi"/>
          <w:sz w:val="20"/>
          <w:szCs w:val="20"/>
        </w:rPr>
        <w:t>Выпивайте достаточное количество воды в сутки;</w:t>
      </w:r>
    </w:p>
    <w:p w:rsidR="00DE7E2F" w:rsidRPr="0004091B" w:rsidRDefault="00DE7E2F" w:rsidP="00DE7E2F">
      <w:pPr>
        <w:pStyle w:val="a5"/>
        <w:numPr>
          <w:ilvl w:val="0"/>
          <w:numId w:val="1"/>
        </w:numPr>
        <w:spacing w:after="0" w:line="180" w:lineRule="exact"/>
        <w:ind w:left="0"/>
        <w:jc w:val="both"/>
        <w:rPr>
          <w:rFonts w:cstheme="minorHAnsi"/>
          <w:sz w:val="20"/>
          <w:szCs w:val="20"/>
        </w:rPr>
      </w:pPr>
      <w:r w:rsidRPr="0004091B">
        <w:rPr>
          <w:rFonts w:cstheme="minorHAnsi"/>
          <w:sz w:val="20"/>
          <w:szCs w:val="20"/>
        </w:rPr>
        <w:t xml:space="preserve">Необходимо измерить </w:t>
      </w:r>
      <w:r w:rsidRPr="0004091B">
        <w:rPr>
          <w:rFonts w:cstheme="minorHAnsi"/>
          <w:sz w:val="20"/>
          <w:szCs w:val="20"/>
          <w:lang w:val="en-US"/>
        </w:rPr>
        <w:t>PH</w:t>
      </w:r>
      <w:r w:rsidRPr="0004091B">
        <w:rPr>
          <w:rFonts w:cstheme="minorHAnsi"/>
          <w:sz w:val="20"/>
          <w:szCs w:val="20"/>
        </w:rPr>
        <w:t xml:space="preserve"> мочи ДО начала курса приема препарата </w:t>
      </w:r>
      <w:proofErr w:type="spellStart"/>
      <w:r w:rsidRPr="0004091B">
        <w:rPr>
          <w:rFonts w:cstheme="minorHAnsi"/>
          <w:sz w:val="20"/>
          <w:szCs w:val="20"/>
        </w:rPr>
        <w:t>Нефролонг</w:t>
      </w:r>
      <w:proofErr w:type="spellEnd"/>
      <w:r w:rsidRPr="0004091B">
        <w:rPr>
          <w:rFonts w:cstheme="minorHAnsi"/>
          <w:sz w:val="20"/>
          <w:szCs w:val="20"/>
        </w:rPr>
        <w:t>®;</w:t>
      </w:r>
    </w:p>
    <w:p w:rsidR="00DE7E2F" w:rsidRPr="0004091B" w:rsidRDefault="00DE7E2F" w:rsidP="00DE7E2F">
      <w:pPr>
        <w:pStyle w:val="a5"/>
        <w:numPr>
          <w:ilvl w:val="0"/>
          <w:numId w:val="1"/>
        </w:numPr>
        <w:spacing w:after="0" w:line="180" w:lineRule="exact"/>
        <w:ind w:left="0"/>
        <w:jc w:val="both"/>
        <w:rPr>
          <w:rFonts w:cstheme="minorHAnsi"/>
          <w:sz w:val="20"/>
          <w:szCs w:val="20"/>
        </w:rPr>
      </w:pPr>
      <w:r w:rsidRPr="0004091B">
        <w:rPr>
          <w:rFonts w:cstheme="minorHAnsi"/>
          <w:sz w:val="20"/>
          <w:szCs w:val="20"/>
        </w:rPr>
        <w:t xml:space="preserve">Измерять </w:t>
      </w:r>
      <w:r w:rsidRPr="0004091B">
        <w:rPr>
          <w:rFonts w:cstheme="minorHAnsi"/>
          <w:sz w:val="20"/>
          <w:szCs w:val="20"/>
          <w:lang w:val="en-US"/>
        </w:rPr>
        <w:t>PH</w:t>
      </w:r>
      <w:r w:rsidRPr="0004091B">
        <w:rPr>
          <w:rFonts w:cstheme="minorHAnsi"/>
          <w:sz w:val="20"/>
          <w:szCs w:val="20"/>
        </w:rPr>
        <w:t xml:space="preserve"> мочи ДО приема пищи во время подбора дозировки;</w:t>
      </w:r>
    </w:p>
    <w:p w:rsidR="00DE7E2F" w:rsidRPr="0004091B" w:rsidRDefault="00DE7E2F" w:rsidP="00DE7E2F">
      <w:pPr>
        <w:pStyle w:val="a5"/>
        <w:numPr>
          <w:ilvl w:val="0"/>
          <w:numId w:val="1"/>
        </w:numPr>
        <w:spacing w:after="0" w:line="180" w:lineRule="exact"/>
        <w:ind w:left="0"/>
        <w:jc w:val="both"/>
        <w:rPr>
          <w:rFonts w:cstheme="minorHAnsi"/>
          <w:sz w:val="20"/>
          <w:szCs w:val="20"/>
        </w:rPr>
      </w:pPr>
      <w:r w:rsidRPr="0004091B">
        <w:rPr>
          <w:rFonts w:cstheme="minorHAnsi"/>
          <w:sz w:val="20"/>
          <w:szCs w:val="20"/>
        </w:rPr>
        <w:t xml:space="preserve">По возможности, вначале контроля, процедуру измерения </w:t>
      </w:r>
      <w:r w:rsidRPr="0004091B">
        <w:rPr>
          <w:rFonts w:cstheme="minorHAnsi"/>
          <w:sz w:val="20"/>
          <w:szCs w:val="20"/>
          <w:lang w:val="en-US"/>
        </w:rPr>
        <w:t>PH</w:t>
      </w:r>
      <w:r w:rsidRPr="0004091B">
        <w:rPr>
          <w:rFonts w:cstheme="minorHAnsi"/>
          <w:sz w:val="20"/>
          <w:szCs w:val="20"/>
        </w:rPr>
        <w:t xml:space="preserve"> мочи проводить в одно и то же время суток на протяжении срока для определения правильной дозировки препарата; при правильно подобранной дозировке количество измерений может сократиться до 1 раза в день.</w:t>
      </w:r>
    </w:p>
    <w:p w:rsidR="00DE7E2F" w:rsidRPr="0004091B" w:rsidRDefault="00DE7E2F" w:rsidP="00DE7E2F">
      <w:pPr>
        <w:pStyle w:val="a5"/>
        <w:numPr>
          <w:ilvl w:val="0"/>
          <w:numId w:val="1"/>
        </w:numPr>
        <w:spacing w:after="0" w:line="180" w:lineRule="exact"/>
        <w:ind w:left="0"/>
        <w:jc w:val="both"/>
        <w:rPr>
          <w:rFonts w:cstheme="minorHAnsi"/>
          <w:sz w:val="20"/>
          <w:szCs w:val="20"/>
        </w:rPr>
      </w:pPr>
      <w:r w:rsidRPr="0004091B">
        <w:rPr>
          <w:rFonts w:cstheme="minorHAnsi"/>
          <w:sz w:val="20"/>
          <w:szCs w:val="20"/>
        </w:rPr>
        <w:t xml:space="preserve">Исключить попадание пальцев на тестовую зону индикаторной полоски; </w:t>
      </w:r>
    </w:p>
    <w:p w:rsidR="00DE7E2F" w:rsidRPr="0004091B" w:rsidRDefault="00DE7E2F" w:rsidP="00DE7E2F">
      <w:pPr>
        <w:pStyle w:val="a5"/>
        <w:numPr>
          <w:ilvl w:val="0"/>
          <w:numId w:val="1"/>
        </w:numPr>
        <w:spacing w:after="0" w:line="180" w:lineRule="exact"/>
        <w:ind w:left="0"/>
        <w:jc w:val="both"/>
        <w:rPr>
          <w:rFonts w:cstheme="minorHAnsi"/>
          <w:sz w:val="20"/>
          <w:szCs w:val="20"/>
        </w:rPr>
      </w:pPr>
      <w:r w:rsidRPr="0004091B">
        <w:rPr>
          <w:rFonts w:cstheme="minorHAnsi"/>
          <w:sz w:val="20"/>
          <w:szCs w:val="20"/>
        </w:rPr>
        <w:t xml:space="preserve">На время контроля </w:t>
      </w:r>
      <w:r w:rsidRPr="0004091B">
        <w:rPr>
          <w:rFonts w:cstheme="minorHAnsi"/>
          <w:sz w:val="20"/>
          <w:szCs w:val="20"/>
          <w:lang w:val="en-US"/>
        </w:rPr>
        <w:t>PH</w:t>
      </w:r>
      <w:r w:rsidRPr="0004091B">
        <w:rPr>
          <w:rFonts w:cstheme="minorHAnsi"/>
          <w:sz w:val="20"/>
          <w:szCs w:val="20"/>
        </w:rPr>
        <w:t xml:space="preserve"> мочи отказаться от продуктов, богатых или содержащей пурин: мясо (</w:t>
      </w:r>
      <w:r w:rsidRPr="0004091B">
        <w:rPr>
          <w:rFonts w:cstheme="minorHAnsi"/>
          <w:sz w:val="20"/>
          <w:szCs w:val="20"/>
          <w:shd w:val="clear" w:color="auto" w:fill="FFFFFF"/>
        </w:rPr>
        <w:t>свинина, телятина, говядина, баранина, гусь, курица</w:t>
      </w:r>
      <w:r w:rsidRPr="0004091B">
        <w:rPr>
          <w:rFonts w:cstheme="minorHAnsi"/>
          <w:sz w:val="20"/>
          <w:szCs w:val="20"/>
        </w:rPr>
        <w:t>), рыбу (</w:t>
      </w:r>
      <w:r w:rsidRPr="0004091B">
        <w:rPr>
          <w:rFonts w:cstheme="minorHAnsi"/>
          <w:sz w:val="20"/>
          <w:szCs w:val="20"/>
          <w:shd w:val="clear" w:color="auto" w:fill="FFFFFF"/>
        </w:rPr>
        <w:t>шпроты, сардины, килька, треска, судак, щука</w:t>
      </w:r>
      <w:r w:rsidRPr="0004091B">
        <w:rPr>
          <w:rFonts w:cstheme="minorHAnsi"/>
          <w:sz w:val="20"/>
          <w:szCs w:val="20"/>
        </w:rPr>
        <w:t>), субпродукты, бобовые (</w:t>
      </w:r>
      <w:r w:rsidRPr="0004091B">
        <w:rPr>
          <w:rFonts w:cstheme="minorHAnsi"/>
          <w:sz w:val="20"/>
          <w:szCs w:val="20"/>
          <w:shd w:val="clear" w:color="auto" w:fill="FFFFFF"/>
        </w:rPr>
        <w:t>горох, бобы, чечевица, фасоль</w:t>
      </w:r>
      <w:r w:rsidRPr="0004091B">
        <w:rPr>
          <w:rFonts w:cstheme="minorHAnsi"/>
          <w:sz w:val="20"/>
          <w:szCs w:val="20"/>
        </w:rPr>
        <w:t>), снизить или полностью отказаться от приема алкогольных напитков.</w:t>
      </w:r>
    </w:p>
    <w:p w:rsidR="00DE7E2F" w:rsidRDefault="00DE7E2F" w:rsidP="00DE7E2F">
      <w:pPr>
        <w:pStyle w:val="a5"/>
        <w:numPr>
          <w:ilvl w:val="0"/>
          <w:numId w:val="1"/>
        </w:numPr>
        <w:spacing w:after="0" w:line="180" w:lineRule="exact"/>
        <w:ind w:left="0"/>
        <w:jc w:val="both"/>
        <w:rPr>
          <w:rFonts w:cstheme="minorHAnsi"/>
          <w:sz w:val="20"/>
          <w:szCs w:val="20"/>
        </w:rPr>
      </w:pPr>
      <w:r w:rsidRPr="0004091B">
        <w:rPr>
          <w:rFonts w:cstheme="minorHAnsi"/>
          <w:sz w:val="20"/>
          <w:szCs w:val="20"/>
        </w:rPr>
        <w:t xml:space="preserve">После проведения контроля </w:t>
      </w:r>
      <w:r w:rsidRPr="0004091B">
        <w:rPr>
          <w:rFonts w:cstheme="minorHAnsi"/>
          <w:sz w:val="20"/>
          <w:szCs w:val="20"/>
          <w:lang w:val="en-US"/>
        </w:rPr>
        <w:t>PH</w:t>
      </w:r>
      <w:r w:rsidRPr="0004091B">
        <w:rPr>
          <w:rFonts w:cstheme="minorHAnsi"/>
          <w:sz w:val="20"/>
          <w:szCs w:val="20"/>
        </w:rPr>
        <w:t xml:space="preserve"> мочи используемые тестовые индикаторные полоски необходимо утилизировать.</w:t>
      </w:r>
    </w:p>
    <w:p w:rsidR="00873097" w:rsidRPr="0004091B" w:rsidRDefault="00873097" w:rsidP="00873097">
      <w:pPr>
        <w:pStyle w:val="a5"/>
        <w:spacing w:after="0" w:line="180" w:lineRule="exact"/>
        <w:ind w:left="0"/>
        <w:jc w:val="both"/>
        <w:rPr>
          <w:rFonts w:cstheme="minorHAnsi"/>
          <w:sz w:val="20"/>
          <w:szCs w:val="20"/>
        </w:rPr>
      </w:pPr>
    </w:p>
    <w:p w:rsidR="00873097" w:rsidRPr="008D1F11" w:rsidRDefault="00E26994" w:rsidP="00DE7E2F">
      <w:pPr>
        <w:pStyle w:val="a5"/>
        <w:spacing w:after="0" w:line="180" w:lineRule="exact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>Важно х</w:t>
      </w:r>
      <w:r w:rsidR="008D1F11" w:rsidRPr="00E26994">
        <w:rPr>
          <w:rFonts w:cstheme="minorHAnsi"/>
          <w:sz w:val="20"/>
          <w:szCs w:val="20"/>
          <w:u w:val="single"/>
        </w:rPr>
        <w:t>ранить в сухом, защищенном от попадания прямых солнечных лучей и недоступном для детей месте при температуре не выше 25°С. После вскрытия упаковку хранить плотно закрытой</w:t>
      </w:r>
      <w:r w:rsidR="008D1F11" w:rsidRPr="008D1F11">
        <w:rPr>
          <w:rFonts w:cstheme="minorHAnsi"/>
          <w:sz w:val="20"/>
          <w:szCs w:val="20"/>
        </w:rPr>
        <w:t>.</w:t>
      </w:r>
    </w:p>
    <w:p w:rsidR="008D1F11" w:rsidRPr="0004091B" w:rsidRDefault="008D1F11" w:rsidP="00DE7E2F">
      <w:pPr>
        <w:pStyle w:val="a5"/>
        <w:spacing w:after="0" w:line="180" w:lineRule="exact"/>
        <w:ind w:left="0"/>
        <w:jc w:val="both"/>
        <w:rPr>
          <w:rFonts w:cstheme="minorHAnsi"/>
          <w:sz w:val="20"/>
          <w:szCs w:val="20"/>
        </w:rPr>
      </w:pPr>
    </w:p>
    <w:p w:rsidR="00DE7E2F" w:rsidRPr="0004091B" w:rsidRDefault="00DE7E2F" w:rsidP="00DE7E2F">
      <w:pPr>
        <w:spacing w:after="0" w:line="180" w:lineRule="exact"/>
        <w:jc w:val="both"/>
        <w:rPr>
          <w:rFonts w:cstheme="minorHAnsi"/>
          <w:i/>
          <w:iCs/>
          <w:sz w:val="20"/>
          <w:szCs w:val="20"/>
          <w:u w:val="single"/>
        </w:rPr>
      </w:pPr>
      <w:r w:rsidRPr="0004091B">
        <w:rPr>
          <w:rFonts w:cstheme="minorHAnsi"/>
          <w:i/>
          <w:iCs/>
          <w:sz w:val="20"/>
          <w:szCs w:val="20"/>
          <w:u w:val="single"/>
        </w:rPr>
        <w:t xml:space="preserve">Как измерить </w:t>
      </w:r>
      <w:r w:rsidRPr="0004091B">
        <w:rPr>
          <w:rFonts w:cstheme="minorHAnsi"/>
          <w:i/>
          <w:iCs/>
          <w:sz w:val="20"/>
          <w:szCs w:val="20"/>
          <w:u w:val="single"/>
          <w:lang w:val="en-US"/>
        </w:rPr>
        <w:t>PH</w:t>
      </w:r>
      <w:r w:rsidRPr="0004091B">
        <w:rPr>
          <w:rFonts w:cstheme="minorHAnsi"/>
          <w:i/>
          <w:iCs/>
          <w:sz w:val="20"/>
          <w:szCs w:val="20"/>
          <w:u w:val="single"/>
        </w:rPr>
        <w:t xml:space="preserve"> мочи?</w:t>
      </w:r>
    </w:p>
    <w:p w:rsidR="00DE7E2F" w:rsidRPr="0004091B" w:rsidRDefault="00DE7E2F" w:rsidP="00DE7E2F">
      <w:pPr>
        <w:spacing w:after="0" w:line="180" w:lineRule="exact"/>
        <w:jc w:val="both"/>
        <w:rPr>
          <w:rFonts w:cstheme="minorHAnsi"/>
          <w:sz w:val="20"/>
          <w:szCs w:val="20"/>
        </w:rPr>
      </w:pPr>
      <w:r w:rsidRPr="0004091B">
        <w:rPr>
          <w:rFonts w:cstheme="minorHAnsi"/>
          <w:sz w:val="20"/>
          <w:szCs w:val="20"/>
        </w:rPr>
        <w:t xml:space="preserve">Соберите мочу в ёмкость. Погрузите индикаторную зону тестовой полоски в мочу на 1–2 сек., после чего вынуть и через 15 секунд сравнить полученный цвет тестовой полоски со шкалой цветов, нанесенной на этикетке тубы, входящей в набор </w:t>
      </w:r>
      <w:r w:rsidRPr="0004091B">
        <w:rPr>
          <w:rFonts w:cstheme="minorHAnsi"/>
          <w:bCs/>
          <w:sz w:val="20"/>
          <w:szCs w:val="20"/>
        </w:rPr>
        <w:t xml:space="preserve">Нефро Комплекс СВ (НЕФРО </w:t>
      </w:r>
      <w:r w:rsidRPr="0004091B">
        <w:rPr>
          <w:rFonts w:cstheme="minorHAnsi"/>
          <w:bCs/>
          <w:sz w:val="20"/>
          <w:szCs w:val="20"/>
          <w:lang w:val="en-US"/>
        </w:rPr>
        <w:t>Complex</w:t>
      </w:r>
      <w:r w:rsidRPr="0004091B">
        <w:rPr>
          <w:rFonts w:cstheme="minorHAnsi"/>
          <w:bCs/>
          <w:sz w:val="20"/>
          <w:szCs w:val="20"/>
        </w:rPr>
        <w:t xml:space="preserve"> </w:t>
      </w:r>
      <w:r w:rsidRPr="0004091B">
        <w:rPr>
          <w:rFonts w:cstheme="minorHAnsi"/>
          <w:bCs/>
          <w:sz w:val="20"/>
          <w:szCs w:val="20"/>
          <w:lang w:val="en-US"/>
        </w:rPr>
        <w:t>SW</w:t>
      </w:r>
      <w:r w:rsidRPr="0004091B">
        <w:rPr>
          <w:rFonts w:cstheme="minorHAnsi"/>
          <w:bCs/>
          <w:sz w:val="20"/>
          <w:szCs w:val="20"/>
        </w:rPr>
        <w:t>).</w:t>
      </w:r>
      <w:r w:rsidRPr="0004091B">
        <w:rPr>
          <w:rFonts w:cstheme="minorHAnsi"/>
          <w:sz w:val="20"/>
          <w:szCs w:val="20"/>
        </w:rPr>
        <w:t xml:space="preserve">  Ниже каждой цветовой гаммы находится цифровое значения </w:t>
      </w:r>
      <w:r w:rsidRPr="0004091B">
        <w:rPr>
          <w:rFonts w:cstheme="minorHAnsi"/>
          <w:sz w:val="20"/>
          <w:szCs w:val="20"/>
          <w:lang w:val="en-US"/>
        </w:rPr>
        <w:t>PH</w:t>
      </w:r>
      <w:r w:rsidRPr="0004091B">
        <w:rPr>
          <w:rFonts w:cstheme="minorHAnsi"/>
          <w:sz w:val="20"/>
          <w:szCs w:val="20"/>
        </w:rPr>
        <w:t>. Полученное значение рН, согласно цветовой гамме, следует записать в тетрадь. При необходимости, на основе полученных и (или) переданных данных лечащему врачу может быть подобрана индивидуальная дозировка с целью повышения эффективности терапии.</w:t>
      </w:r>
    </w:p>
    <w:sectPr w:rsidR="00DE7E2F" w:rsidRPr="0004091B" w:rsidSect="00CC4393">
      <w:pgSz w:w="16838" w:h="11906" w:orient="landscape"/>
      <w:pgMar w:top="567" w:right="567" w:bottom="567" w:left="567" w:header="709" w:footer="709" w:gutter="0"/>
      <w:cols w:num="2" w:space="10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47286"/>
    <w:multiLevelType w:val="hybridMultilevel"/>
    <w:tmpl w:val="B4162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2F"/>
    <w:rsid w:val="0004091B"/>
    <w:rsid w:val="002A27E7"/>
    <w:rsid w:val="002E38A7"/>
    <w:rsid w:val="003C4E55"/>
    <w:rsid w:val="0048368F"/>
    <w:rsid w:val="0049494B"/>
    <w:rsid w:val="007219F6"/>
    <w:rsid w:val="007D15F2"/>
    <w:rsid w:val="00873097"/>
    <w:rsid w:val="00881613"/>
    <w:rsid w:val="008D1F11"/>
    <w:rsid w:val="009C7CB4"/>
    <w:rsid w:val="00D321B1"/>
    <w:rsid w:val="00D84448"/>
    <w:rsid w:val="00DE7E2F"/>
    <w:rsid w:val="00E26994"/>
    <w:rsid w:val="00FE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E7E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E7E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DE7E2F"/>
    <w:pPr>
      <w:ind w:left="720"/>
      <w:contextualSpacing/>
    </w:pPr>
  </w:style>
  <w:style w:type="paragraph" w:styleId="a6">
    <w:name w:val="No Spacing"/>
    <w:uiPriority w:val="1"/>
    <w:qFormat/>
    <w:rsid w:val="00DE7E2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8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E7E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E7E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DE7E2F"/>
    <w:pPr>
      <w:ind w:left="720"/>
      <w:contextualSpacing/>
    </w:pPr>
  </w:style>
  <w:style w:type="paragraph" w:styleId="a6">
    <w:name w:val="No Spacing"/>
    <w:uiPriority w:val="1"/>
    <w:qFormat/>
    <w:rsid w:val="00DE7E2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8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Белова</dc:creator>
  <cp:lastModifiedBy>Пользователь</cp:lastModifiedBy>
  <cp:revision>8</cp:revision>
  <cp:lastPrinted>2023-01-19T17:30:00Z</cp:lastPrinted>
  <dcterms:created xsi:type="dcterms:W3CDTF">2023-01-19T17:23:00Z</dcterms:created>
  <dcterms:modified xsi:type="dcterms:W3CDTF">2023-01-19T18:01:00Z</dcterms:modified>
</cp:coreProperties>
</file>